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0A095" w14:textId="77777777" w:rsidR="00E85C74" w:rsidRPr="00362B18" w:rsidRDefault="00C429F0" w:rsidP="002F2829">
      <w:pPr>
        <w:spacing w:after="0" w:line="240" w:lineRule="auto"/>
        <w:jc w:val="right"/>
        <w:rPr>
          <w:sz w:val="20"/>
          <w:szCs w:val="20"/>
          <w:lang w:val="en-US"/>
        </w:rPr>
      </w:pPr>
      <w:r w:rsidRPr="00362B18">
        <w:rPr>
          <w:sz w:val="20"/>
          <w:szCs w:val="20"/>
          <w:lang w:val="en-US"/>
        </w:rPr>
        <w:tab/>
      </w:r>
      <w:r w:rsidRPr="00362B18">
        <w:rPr>
          <w:sz w:val="20"/>
          <w:szCs w:val="20"/>
          <w:lang w:val="en-US"/>
        </w:rPr>
        <w:tab/>
      </w:r>
      <w:r w:rsidRPr="00362B18">
        <w:rPr>
          <w:sz w:val="20"/>
          <w:szCs w:val="20"/>
          <w:lang w:val="en-US"/>
        </w:rPr>
        <w:tab/>
      </w:r>
      <w:r w:rsidRPr="00362B18">
        <w:rPr>
          <w:sz w:val="20"/>
          <w:szCs w:val="20"/>
          <w:lang w:val="en-US"/>
        </w:rPr>
        <w:tab/>
      </w:r>
      <w:r w:rsidRPr="00362B18">
        <w:rPr>
          <w:sz w:val="20"/>
          <w:szCs w:val="20"/>
          <w:lang w:val="en-US"/>
        </w:rPr>
        <w:tab/>
      </w:r>
      <w:r w:rsidRPr="00362B18">
        <w:rPr>
          <w:sz w:val="20"/>
          <w:szCs w:val="20"/>
          <w:lang w:val="en-US"/>
        </w:rPr>
        <w:tab/>
      </w:r>
    </w:p>
    <w:p w14:paraId="606D5708" w14:textId="77777777" w:rsidR="008F1132" w:rsidRPr="00362B18" w:rsidRDefault="008F1132" w:rsidP="002F2829">
      <w:pPr>
        <w:spacing w:after="0" w:line="240" w:lineRule="auto"/>
        <w:jc w:val="both"/>
        <w:rPr>
          <w:lang w:val="en-US"/>
        </w:rPr>
      </w:pPr>
    </w:p>
    <w:p w14:paraId="5DB0C51E" w14:textId="77777777" w:rsidR="008F1132" w:rsidRPr="00362B18" w:rsidRDefault="008F1132" w:rsidP="002F2829">
      <w:pPr>
        <w:spacing w:after="0" w:line="240" w:lineRule="auto"/>
        <w:jc w:val="both"/>
        <w:rPr>
          <w:lang w:val="en-US"/>
        </w:rPr>
      </w:pPr>
    </w:p>
    <w:p w14:paraId="6186E95C" w14:textId="77777777" w:rsidR="008F1132" w:rsidRPr="00362B18" w:rsidRDefault="008F1132" w:rsidP="002F2829">
      <w:pPr>
        <w:spacing w:after="0" w:line="240" w:lineRule="auto"/>
        <w:jc w:val="both"/>
        <w:rPr>
          <w:lang w:val="en-US"/>
        </w:rPr>
      </w:pPr>
    </w:p>
    <w:p w14:paraId="0FB369FB" w14:textId="77777777" w:rsidR="008F1132" w:rsidRPr="00362B18" w:rsidRDefault="008F1132" w:rsidP="002F2829">
      <w:pPr>
        <w:spacing w:after="0" w:line="240" w:lineRule="auto"/>
        <w:jc w:val="both"/>
        <w:rPr>
          <w:lang w:val="en-US"/>
        </w:rPr>
      </w:pPr>
    </w:p>
    <w:p w14:paraId="70F589D0" w14:textId="77777777" w:rsidR="008F1132" w:rsidRPr="00362B18" w:rsidRDefault="008F1132">
      <w:pPr>
        <w:spacing w:after="0" w:line="240" w:lineRule="auto"/>
        <w:jc w:val="both"/>
        <w:rPr>
          <w:lang w:val="en-US"/>
        </w:rPr>
      </w:pPr>
    </w:p>
    <w:p w14:paraId="16B4E348" w14:textId="77777777" w:rsidR="008F1132" w:rsidRPr="00362B18" w:rsidRDefault="008F1132" w:rsidP="002F2829">
      <w:pPr>
        <w:spacing w:after="0" w:line="240" w:lineRule="auto"/>
        <w:jc w:val="both"/>
        <w:rPr>
          <w:lang w:val="en-US"/>
        </w:rPr>
      </w:pPr>
    </w:p>
    <w:p w14:paraId="347FF83B" w14:textId="77777777" w:rsidR="008F1132" w:rsidRPr="00362B18" w:rsidRDefault="008F1132" w:rsidP="002F2829">
      <w:pPr>
        <w:spacing w:after="0" w:line="240" w:lineRule="auto"/>
        <w:jc w:val="both"/>
        <w:rPr>
          <w:b/>
          <w:sz w:val="44"/>
          <w:szCs w:val="44"/>
          <w:lang w:val="en-US"/>
        </w:rPr>
      </w:pPr>
    </w:p>
    <w:p w14:paraId="2BA09C80" w14:textId="6650CF70" w:rsidR="00C429F0" w:rsidRPr="00DD41B9" w:rsidRDefault="00DD41B9" w:rsidP="00DD41B9">
      <w:pPr>
        <w:spacing w:after="0" w:line="240" w:lineRule="auto"/>
        <w:jc w:val="center"/>
        <w:rPr>
          <w:sz w:val="18"/>
          <w:szCs w:val="18"/>
          <w:lang w:val="en-US"/>
        </w:rPr>
      </w:pPr>
      <w:r w:rsidRPr="00DD41B9">
        <w:rPr>
          <w:b/>
          <w:sz w:val="44"/>
          <w:szCs w:val="44"/>
          <w:lang w:val="en-US"/>
        </w:rPr>
        <w:t xml:space="preserve">Innovation of Diffractive Optically Variable </w:t>
      </w:r>
      <w:r w:rsidR="00D73FBC">
        <w:rPr>
          <w:b/>
          <w:sz w:val="44"/>
          <w:szCs w:val="44"/>
          <w:lang w:val="en-US"/>
        </w:rPr>
        <w:t xml:space="preserve">Image </w:t>
      </w:r>
      <w:r w:rsidRPr="00DD41B9">
        <w:rPr>
          <w:b/>
          <w:sz w:val="44"/>
          <w:szCs w:val="44"/>
          <w:lang w:val="en-US"/>
        </w:rPr>
        <w:t>Device for Electronic ID Cards (eID)</w:t>
      </w:r>
    </w:p>
    <w:p w14:paraId="563AF653" w14:textId="77777777" w:rsidR="00DD41B9" w:rsidRDefault="00DD41B9" w:rsidP="00806A43">
      <w:pPr>
        <w:spacing w:after="0" w:line="240" w:lineRule="auto"/>
        <w:jc w:val="center"/>
        <w:rPr>
          <w:sz w:val="40"/>
          <w:szCs w:val="40"/>
          <w:lang w:val="en-US"/>
        </w:rPr>
      </w:pPr>
    </w:p>
    <w:p w14:paraId="4BA096AB" w14:textId="5E860357" w:rsidR="00EE4852" w:rsidRDefault="009C5400" w:rsidP="00806A43">
      <w:pPr>
        <w:spacing w:after="0" w:line="240" w:lineRule="auto"/>
        <w:jc w:val="center"/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Technical specification</w:t>
      </w:r>
      <w:r w:rsidR="009E7C29">
        <w:rPr>
          <w:sz w:val="40"/>
          <w:szCs w:val="40"/>
          <w:lang w:val="en-US"/>
        </w:rPr>
        <w:t xml:space="preserve"> </w:t>
      </w:r>
    </w:p>
    <w:p w14:paraId="43ECAFCA" w14:textId="77777777" w:rsidR="001A3810" w:rsidRDefault="001A3810" w:rsidP="00806A43">
      <w:pPr>
        <w:spacing w:after="0" w:line="240" w:lineRule="auto"/>
        <w:jc w:val="center"/>
        <w:rPr>
          <w:sz w:val="40"/>
          <w:szCs w:val="40"/>
          <w:lang w:val="en-US"/>
        </w:rPr>
      </w:pPr>
    </w:p>
    <w:p w14:paraId="4E649B3E" w14:textId="5F0C809E" w:rsidR="001A3810" w:rsidRPr="001A3810" w:rsidRDefault="001A3810" w:rsidP="00806A43">
      <w:pPr>
        <w:spacing w:after="0" w:line="240" w:lineRule="auto"/>
        <w:jc w:val="center"/>
        <w:rPr>
          <w:rFonts w:eastAsia="Times New Roman" w:cs="Calibri"/>
          <w:color w:val="000000"/>
          <w:sz w:val="28"/>
          <w:szCs w:val="28"/>
          <w:lang w:val="en-GB" w:eastAsia="en-GB"/>
        </w:rPr>
      </w:pPr>
      <w:r w:rsidRPr="001A3810">
        <w:rPr>
          <w:rFonts w:eastAsia="Times New Roman" w:cs="Calibri"/>
          <w:color w:val="000000"/>
          <w:sz w:val="28"/>
          <w:szCs w:val="28"/>
          <w:lang w:val="en-GB" w:eastAsia="en-GB"/>
        </w:rPr>
        <w:t xml:space="preserve">ANNEX </w:t>
      </w:r>
      <w:r>
        <w:rPr>
          <w:rFonts w:eastAsia="Times New Roman" w:cs="Calibri"/>
          <w:color w:val="000000"/>
          <w:sz w:val="28"/>
          <w:szCs w:val="28"/>
          <w:lang w:val="en-GB" w:eastAsia="en-GB"/>
        </w:rPr>
        <w:t>1</w:t>
      </w:r>
      <w:r w:rsidRPr="001A3810">
        <w:rPr>
          <w:rFonts w:eastAsia="Times New Roman" w:cs="Calibri"/>
          <w:color w:val="000000"/>
          <w:sz w:val="28"/>
          <w:szCs w:val="28"/>
          <w:lang w:val="en-GB" w:eastAsia="en-GB"/>
        </w:rPr>
        <w:t xml:space="preserve"> to the Framework </w:t>
      </w:r>
      <w:r w:rsidR="00512BB7">
        <w:rPr>
          <w:rFonts w:eastAsia="Times New Roman" w:cs="Calibri"/>
          <w:color w:val="000000"/>
          <w:sz w:val="28"/>
          <w:szCs w:val="28"/>
          <w:lang w:val="en-GB" w:eastAsia="en-GB"/>
        </w:rPr>
        <w:t>A</w:t>
      </w:r>
      <w:r w:rsidRPr="001A3810">
        <w:rPr>
          <w:rFonts w:eastAsia="Times New Roman" w:cs="Calibri"/>
          <w:color w:val="000000"/>
          <w:sz w:val="28"/>
          <w:szCs w:val="28"/>
          <w:lang w:val="en-GB" w:eastAsia="en-GB"/>
        </w:rPr>
        <w:t>greement for supply of security element</w:t>
      </w:r>
      <w:r w:rsidR="000A0136">
        <w:rPr>
          <w:rFonts w:eastAsia="Times New Roman" w:cs="Calibri"/>
          <w:color w:val="000000"/>
          <w:sz w:val="28"/>
          <w:szCs w:val="28"/>
          <w:lang w:val="en-GB" w:eastAsia="en-GB"/>
        </w:rPr>
        <w:t>s</w:t>
      </w:r>
      <w:bookmarkStart w:id="0" w:name="_GoBack"/>
      <w:bookmarkEnd w:id="0"/>
      <w:r w:rsidRPr="001A3810">
        <w:rPr>
          <w:rFonts w:eastAsia="Times New Roman" w:cs="Calibri"/>
          <w:color w:val="000000"/>
          <w:sz w:val="28"/>
          <w:szCs w:val="28"/>
          <w:lang w:val="en-GB" w:eastAsia="en-GB"/>
        </w:rPr>
        <w:t xml:space="preserve"> for Czech electronic ID cards</w:t>
      </w:r>
    </w:p>
    <w:p w14:paraId="4E375B15" w14:textId="40076FB7" w:rsidR="001A3810" w:rsidRPr="001A3810" w:rsidRDefault="001A3810" w:rsidP="00806A43">
      <w:pPr>
        <w:spacing w:after="0" w:line="240" w:lineRule="auto"/>
        <w:jc w:val="center"/>
        <w:rPr>
          <w:sz w:val="28"/>
          <w:szCs w:val="28"/>
          <w:lang w:val="en-US"/>
        </w:rPr>
      </w:pPr>
      <w:r w:rsidRPr="001A3810">
        <w:rPr>
          <w:sz w:val="28"/>
          <w:szCs w:val="28"/>
          <w:lang w:val="en-US"/>
        </w:rPr>
        <w:t xml:space="preserve">No. </w:t>
      </w:r>
      <w:r w:rsidRPr="001A3810">
        <w:rPr>
          <w:sz w:val="28"/>
          <w:szCs w:val="28"/>
          <w:highlight w:val="green"/>
          <w:lang w:val="en-US"/>
        </w:rPr>
        <w:t>[•]</w:t>
      </w:r>
      <w:r w:rsidRPr="001A3810">
        <w:rPr>
          <w:sz w:val="28"/>
          <w:szCs w:val="28"/>
          <w:lang w:val="en-US"/>
        </w:rPr>
        <w:t>/OS/2020</w:t>
      </w:r>
    </w:p>
    <w:p w14:paraId="6AC0F27D" w14:textId="77777777" w:rsidR="00EE4852" w:rsidRPr="00362B18" w:rsidRDefault="00EE4852" w:rsidP="00806A43">
      <w:pPr>
        <w:spacing w:after="0" w:line="240" w:lineRule="auto"/>
        <w:jc w:val="center"/>
        <w:rPr>
          <w:lang w:val="en-US"/>
        </w:rPr>
      </w:pPr>
    </w:p>
    <w:p w14:paraId="0723937C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7ADDA900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24A9649B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11854EAD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4227F773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124CBDE3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251D6F67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75479643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6D398868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5332F4D7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64E7CE12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2BD96CF2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4F3542AD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494BBA9E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79431C15" w14:textId="77777777" w:rsidR="00A876A1" w:rsidRPr="00362B18" w:rsidRDefault="00A876A1" w:rsidP="004A78A8">
      <w:pPr>
        <w:spacing w:after="0" w:line="240" w:lineRule="auto"/>
        <w:rPr>
          <w:lang w:val="en-US"/>
        </w:rPr>
      </w:pPr>
    </w:p>
    <w:p w14:paraId="1E9945EC" w14:textId="77777777" w:rsidR="00B74587" w:rsidRPr="00362B18" w:rsidRDefault="00B74587" w:rsidP="00806A43">
      <w:pPr>
        <w:spacing w:after="0" w:line="240" w:lineRule="auto"/>
        <w:rPr>
          <w:sz w:val="28"/>
          <w:szCs w:val="28"/>
          <w:lang w:val="en-US"/>
        </w:rPr>
      </w:pPr>
    </w:p>
    <w:p w14:paraId="791C1E9C" w14:textId="77777777" w:rsidR="003D4771" w:rsidRDefault="003D4771" w:rsidP="00806A43">
      <w:pPr>
        <w:spacing w:after="0" w:line="240" w:lineRule="auto"/>
        <w:rPr>
          <w:sz w:val="28"/>
          <w:szCs w:val="28"/>
          <w:lang w:val="en-US"/>
        </w:rPr>
      </w:pPr>
    </w:p>
    <w:p w14:paraId="46CF497F" w14:textId="77777777" w:rsidR="003D4771" w:rsidRDefault="003D4771" w:rsidP="00806A43">
      <w:pPr>
        <w:spacing w:after="0" w:line="240" w:lineRule="auto"/>
        <w:rPr>
          <w:sz w:val="28"/>
          <w:szCs w:val="28"/>
          <w:lang w:val="en-US"/>
        </w:rPr>
      </w:pPr>
    </w:p>
    <w:p w14:paraId="19436CAC" w14:textId="77777777" w:rsidR="00B74587" w:rsidRPr="00362B18" w:rsidRDefault="004A78A8" w:rsidP="00806A43">
      <w:pPr>
        <w:spacing w:after="0" w:line="24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Elaborated</w:t>
      </w:r>
      <w:r w:rsidR="004828A3" w:rsidRPr="00362B18">
        <w:rPr>
          <w:sz w:val="28"/>
          <w:szCs w:val="28"/>
          <w:lang w:val="en-US"/>
        </w:rPr>
        <w:t xml:space="preserve">: </w:t>
      </w:r>
      <w:r w:rsidR="004828A3" w:rsidRPr="00362B18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="004828A3" w:rsidRPr="00362B18">
        <w:rPr>
          <w:sz w:val="28"/>
          <w:szCs w:val="28"/>
          <w:lang w:val="en-US"/>
        </w:rPr>
        <w:t>STÁTNÍ TISKÁRNA CENIN, státní podnik</w:t>
      </w:r>
    </w:p>
    <w:p w14:paraId="4AACCCAA" w14:textId="77777777" w:rsidR="004828A3" w:rsidRPr="00362B18" w:rsidRDefault="004828A3" w:rsidP="00806A43">
      <w:pPr>
        <w:spacing w:after="0" w:line="240" w:lineRule="auto"/>
        <w:rPr>
          <w:sz w:val="28"/>
          <w:szCs w:val="28"/>
          <w:lang w:val="en-US"/>
        </w:rPr>
      </w:pPr>
      <w:r w:rsidRPr="00362B18">
        <w:rPr>
          <w:sz w:val="28"/>
          <w:szCs w:val="28"/>
          <w:lang w:val="en-US"/>
        </w:rPr>
        <w:tab/>
      </w:r>
      <w:r w:rsidRPr="00362B18">
        <w:rPr>
          <w:sz w:val="28"/>
          <w:szCs w:val="28"/>
          <w:lang w:val="en-US"/>
        </w:rPr>
        <w:tab/>
      </w:r>
      <w:r w:rsidRPr="00362B18">
        <w:rPr>
          <w:sz w:val="28"/>
          <w:szCs w:val="28"/>
          <w:lang w:val="en-US"/>
        </w:rPr>
        <w:tab/>
        <w:t>Růžová 6, č. p. 943, Praha 1, 110 00</w:t>
      </w:r>
    </w:p>
    <w:p w14:paraId="623468DA" w14:textId="77777777" w:rsidR="00A876A1" w:rsidRDefault="00A876A1" w:rsidP="00806A43">
      <w:pPr>
        <w:spacing w:after="0" w:line="240" w:lineRule="auto"/>
        <w:rPr>
          <w:sz w:val="28"/>
          <w:szCs w:val="28"/>
          <w:lang w:val="en-US"/>
        </w:rPr>
      </w:pPr>
    </w:p>
    <w:p w14:paraId="0FA75DE5" w14:textId="4A6A1F2B" w:rsidR="004A78A8" w:rsidRDefault="004A78A8" w:rsidP="00806A43">
      <w:pPr>
        <w:spacing w:after="0" w:line="240" w:lineRule="auto"/>
        <w:rPr>
          <w:sz w:val="28"/>
          <w:szCs w:val="28"/>
          <w:lang w:val="en-US"/>
        </w:rPr>
      </w:pPr>
    </w:p>
    <w:p w14:paraId="643A9161" w14:textId="35E8317F" w:rsidR="00902116" w:rsidRDefault="00902116" w:rsidP="00806A43">
      <w:pPr>
        <w:spacing w:after="0" w:line="240" w:lineRule="auto"/>
        <w:rPr>
          <w:sz w:val="28"/>
          <w:szCs w:val="28"/>
          <w:lang w:val="en-US"/>
        </w:rPr>
      </w:pPr>
    </w:p>
    <w:p w14:paraId="22C9E6D8" w14:textId="77777777" w:rsidR="00A876A1" w:rsidRPr="00362B18" w:rsidRDefault="004667FC" w:rsidP="00806A43">
      <w:pPr>
        <w:pStyle w:val="Odstavecseseznamem"/>
        <w:numPr>
          <w:ilvl w:val="0"/>
          <w:numId w:val="9"/>
        </w:numPr>
        <w:spacing w:after="0" w:line="240" w:lineRule="auto"/>
        <w:rPr>
          <w:b/>
          <w:sz w:val="28"/>
          <w:szCs w:val="28"/>
          <w:lang w:val="en-US"/>
        </w:rPr>
      </w:pPr>
      <w:r w:rsidRPr="00362B18">
        <w:rPr>
          <w:b/>
          <w:sz w:val="28"/>
          <w:szCs w:val="28"/>
          <w:lang w:val="en-US"/>
        </w:rPr>
        <w:lastRenderedPageBreak/>
        <w:t xml:space="preserve">Subject of </w:t>
      </w:r>
      <w:r w:rsidR="004A78A8">
        <w:rPr>
          <w:b/>
          <w:sz w:val="28"/>
          <w:szCs w:val="28"/>
          <w:lang w:val="en-US"/>
        </w:rPr>
        <w:t>the order</w:t>
      </w:r>
    </w:p>
    <w:p w14:paraId="36A9BF57" w14:textId="77777777" w:rsidR="005D2586" w:rsidRPr="00362B18" w:rsidRDefault="005D2586" w:rsidP="004667FC">
      <w:pPr>
        <w:pStyle w:val="Odstavecseseznamem"/>
        <w:spacing w:after="0" w:line="240" w:lineRule="auto"/>
        <w:ind w:left="426"/>
        <w:rPr>
          <w:lang w:val="en-US"/>
        </w:rPr>
      </w:pPr>
    </w:p>
    <w:p w14:paraId="291E4266" w14:textId="05F0D5D4" w:rsidR="00B8007D" w:rsidRDefault="008F45DE" w:rsidP="006A16AD">
      <w:pPr>
        <w:pStyle w:val="Odstavecseseznamem"/>
        <w:spacing w:after="0" w:line="240" w:lineRule="auto"/>
        <w:ind w:left="426"/>
        <w:jc w:val="both"/>
        <w:rPr>
          <w:lang w:val="en-US"/>
        </w:rPr>
      </w:pPr>
      <w:r w:rsidRPr="0014367B">
        <w:rPr>
          <w:u w:val="single"/>
          <w:lang w:val="en-US"/>
        </w:rPr>
        <w:t>Diffractive</w:t>
      </w:r>
      <w:r w:rsidR="006D4B8C" w:rsidRPr="0014367B">
        <w:rPr>
          <w:u w:val="single"/>
          <w:lang w:val="en-US"/>
        </w:rPr>
        <w:t xml:space="preserve"> </w:t>
      </w:r>
      <w:r w:rsidR="00237075">
        <w:rPr>
          <w:u w:val="single"/>
          <w:lang w:val="en-US"/>
        </w:rPr>
        <w:t>optical</w:t>
      </w:r>
      <w:r w:rsidR="000B7735">
        <w:rPr>
          <w:u w:val="single"/>
          <w:lang w:val="en-US"/>
        </w:rPr>
        <w:t>ly</w:t>
      </w:r>
      <w:r w:rsidR="00237075">
        <w:rPr>
          <w:u w:val="single"/>
          <w:lang w:val="en-US"/>
        </w:rPr>
        <w:t xml:space="preserve"> variable image device </w:t>
      </w:r>
      <w:r w:rsidR="00B8007D" w:rsidRPr="0014367B">
        <w:rPr>
          <w:u w:val="single"/>
          <w:lang w:val="en-US"/>
        </w:rPr>
        <w:t xml:space="preserve">(DOVID) </w:t>
      </w:r>
      <w:r w:rsidR="004667FC" w:rsidRPr="0014367B">
        <w:rPr>
          <w:u w:val="single"/>
          <w:lang w:val="en-US"/>
        </w:rPr>
        <w:t xml:space="preserve">for the Czech </w:t>
      </w:r>
      <w:r w:rsidR="003D4771">
        <w:rPr>
          <w:u w:val="single"/>
          <w:lang w:val="en-US"/>
        </w:rPr>
        <w:t>biometric</w:t>
      </w:r>
      <w:r w:rsidR="004667FC" w:rsidRPr="0014367B">
        <w:rPr>
          <w:u w:val="single"/>
          <w:lang w:val="en-US"/>
        </w:rPr>
        <w:t xml:space="preserve"> identification card</w:t>
      </w:r>
      <w:r w:rsidR="00B8007D">
        <w:rPr>
          <w:lang w:val="en-US"/>
        </w:rPr>
        <w:t>.</w:t>
      </w:r>
    </w:p>
    <w:p w14:paraId="08E61C13" w14:textId="77777777" w:rsidR="008F45DE" w:rsidRDefault="008F45DE" w:rsidP="006A16AD">
      <w:pPr>
        <w:pStyle w:val="Odstavecseseznamem"/>
        <w:spacing w:after="0" w:line="240" w:lineRule="auto"/>
        <w:ind w:left="426"/>
        <w:jc w:val="both"/>
        <w:rPr>
          <w:lang w:val="en-US"/>
        </w:rPr>
      </w:pPr>
    </w:p>
    <w:p w14:paraId="7ECFB048" w14:textId="1BEB2A41" w:rsidR="002A2C6F" w:rsidRDefault="002A2C6F" w:rsidP="006A16AD">
      <w:pPr>
        <w:pStyle w:val="Odstavecseseznamem"/>
        <w:spacing w:after="0" w:line="240" w:lineRule="auto"/>
        <w:ind w:left="426"/>
        <w:jc w:val="both"/>
        <w:rPr>
          <w:lang w:val="en-US"/>
        </w:rPr>
      </w:pPr>
      <w:r w:rsidRPr="002A2C6F">
        <w:rPr>
          <w:lang w:val="en-US"/>
        </w:rPr>
        <w:t xml:space="preserve">Subject of </w:t>
      </w:r>
      <w:r>
        <w:rPr>
          <w:lang w:val="en-US"/>
        </w:rPr>
        <w:t>performance</w:t>
      </w:r>
      <w:r w:rsidRPr="002A2C6F">
        <w:rPr>
          <w:lang w:val="en-US"/>
        </w:rPr>
        <w:t xml:space="preserve">: </w:t>
      </w:r>
      <w:r>
        <w:rPr>
          <w:lang w:val="en-US"/>
        </w:rPr>
        <w:tab/>
      </w:r>
      <w:r w:rsidRPr="002A2C6F">
        <w:rPr>
          <w:lang w:val="en-US"/>
        </w:rPr>
        <w:t>1.</w:t>
      </w:r>
      <w:r>
        <w:rPr>
          <w:lang w:val="en-US"/>
        </w:rPr>
        <w:t xml:space="preserve"> </w:t>
      </w:r>
      <w:r w:rsidR="00457D40">
        <w:rPr>
          <w:lang w:val="en-US"/>
        </w:rPr>
        <w:t>D</w:t>
      </w:r>
      <w:r w:rsidR="00B8007D" w:rsidRPr="002A2C6F">
        <w:rPr>
          <w:lang w:val="en-US"/>
        </w:rPr>
        <w:t xml:space="preserve">esign </w:t>
      </w:r>
      <w:r>
        <w:rPr>
          <w:lang w:val="en-US"/>
        </w:rPr>
        <w:t>(</w:t>
      </w:r>
      <w:r w:rsidR="00B8007D">
        <w:rPr>
          <w:lang w:val="en-US"/>
        </w:rPr>
        <w:t>approved by STC</w:t>
      </w:r>
      <w:r>
        <w:rPr>
          <w:lang w:val="en-US"/>
        </w:rPr>
        <w:t>)</w:t>
      </w:r>
    </w:p>
    <w:p w14:paraId="00AAC0E2" w14:textId="59A93702" w:rsidR="002A2C6F" w:rsidRDefault="002A2C6F" w:rsidP="006A16AD">
      <w:pPr>
        <w:pStyle w:val="Odstavecseseznamem"/>
        <w:spacing w:after="0" w:line="240" w:lineRule="auto"/>
        <w:ind w:left="426"/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2. </w:t>
      </w:r>
      <w:r w:rsidR="00457D40">
        <w:rPr>
          <w:lang w:val="en-US"/>
        </w:rPr>
        <w:t>Masterhologram</w:t>
      </w:r>
      <w:r>
        <w:rPr>
          <w:lang w:val="en-US"/>
        </w:rPr>
        <w:t xml:space="preserve"> (approved by STC)</w:t>
      </w:r>
    </w:p>
    <w:p w14:paraId="31B641FE" w14:textId="09DFD137" w:rsidR="00B8007D" w:rsidRDefault="002A2C6F" w:rsidP="006A16AD">
      <w:pPr>
        <w:pStyle w:val="Odstavecseseznamem"/>
        <w:spacing w:after="0" w:line="240" w:lineRule="auto"/>
        <w:ind w:left="2835" w:hanging="2409"/>
        <w:jc w:val="both"/>
        <w:rPr>
          <w:lang w:val="en-US"/>
        </w:rPr>
      </w:pPr>
      <w:r>
        <w:rPr>
          <w:lang w:val="en-US"/>
        </w:rPr>
        <w:tab/>
        <w:t xml:space="preserve">3. </w:t>
      </w:r>
      <w:r w:rsidR="00457D40">
        <w:rPr>
          <w:lang w:val="en-US"/>
        </w:rPr>
        <w:t>P</w:t>
      </w:r>
      <w:r>
        <w:rPr>
          <w:lang w:val="en-US"/>
        </w:rPr>
        <w:t xml:space="preserve">olycarbonate foil with security element </w:t>
      </w:r>
      <w:r w:rsidR="00457D40">
        <w:rPr>
          <w:lang w:val="en-US"/>
        </w:rPr>
        <w:t xml:space="preserve">DOVID </w:t>
      </w:r>
      <w:r>
        <w:rPr>
          <w:lang w:val="en-US"/>
        </w:rPr>
        <w:t xml:space="preserve">and printed marks </w:t>
      </w:r>
      <w:r w:rsidR="000B7735">
        <w:rPr>
          <w:lang w:val="en-US"/>
        </w:rPr>
        <w:t>(</w:t>
      </w:r>
      <w:r w:rsidR="00F70C6E">
        <w:rPr>
          <w:lang w:val="en-US"/>
        </w:rPr>
        <w:t xml:space="preserve">the first 200 </w:t>
      </w:r>
      <w:r w:rsidR="00457D40">
        <w:rPr>
          <w:lang w:val="en-US"/>
        </w:rPr>
        <w:t>P</w:t>
      </w:r>
      <w:r w:rsidR="00F70C6E">
        <w:rPr>
          <w:lang w:val="en-US"/>
        </w:rPr>
        <w:t xml:space="preserve">ilot sheets will be </w:t>
      </w:r>
      <w:r w:rsidR="000B7735">
        <w:rPr>
          <w:lang w:val="en-US"/>
        </w:rPr>
        <w:t>approved by STC</w:t>
      </w:r>
      <w:r w:rsidR="00F70C6E">
        <w:rPr>
          <w:lang w:val="en-US"/>
        </w:rPr>
        <w:t xml:space="preserve"> </w:t>
      </w:r>
      <w:r w:rsidR="00A07A0A">
        <w:rPr>
          <w:lang w:val="en-US"/>
        </w:rPr>
        <w:t xml:space="preserve">and </w:t>
      </w:r>
      <w:r w:rsidR="00457D40">
        <w:rPr>
          <w:lang w:val="en-US"/>
        </w:rPr>
        <w:t xml:space="preserve">then </w:t>
      </w:r>
      <w:r w:rsidR="00A07A0A">
        <w:rPr>
          <w:lang w:val="en-US"/>
        </w:rPr>
        <w:t xml:space="preserve">the AQL acceptance </w:t>
      </w:r>
      <w:r w:rsidR="009F0A9F">
        <w:rPr>
          <w:lang w:val="en-US"/>
        </w:rPr>
        <w:t xml:space="preserve">according to the standard </w:t>
      </w:r>
      <w:r w:rsidR="00F70C6E">
        <w:rPr>
          <w:lang w:val="en-US"/>
        </w:rPr>
        <w:t xml:space="preserve"> </w:t>
      </w:r>
      <w:r w:rsidR="00457D40">
        <w:rPr>
          <w:lang w:val="en-US"/>
        </w:rPr>
        <w:t xml:space="preserve">ISO </w:t>
      </w:r>
      <w:r w:rsidR="00690D9C">
        <w:rPr>
          <w:lang w:val="en-US"/>
        </w:rPr>
        <w:t>2859-1</w:t>
      </w:r>
      <w:r w:rsidR="00A07A0A">
        <w:rPr>
          <w:lang w:val="en-US"/>
        </w:rPr>
        <w:t xml:space="preserve"> will be </w:t>
      </w:r>
      <w:r w:rsidR="009014C9">
        <w:rPr>
          <w:lang w:val="en-US"/>
        </w:rPr>
        <w:t>done</w:t>
      </w:r>
      <w:r w:rsidR="00A07A0A">
        <w:rPr>
          <w:lang w:val="en-US"/>
        </w:rPr>
        <w:t xml:space="preserve"> </w:t>
      </w:r>
      <w:r w:rsidR="00690D9C">
        <w:rPr>
          <w:lang w:val="en-US"/>
        </w:rPr>
        <w:t>for each delivery of the material</w:t>
      </w:r>
      <w:r w:rsidR="00F70C6E">
        <w:rPr>
          <w:lang w:val="en-US"/>
        </w:rPr>
        <w:t>)</w:t>
      </w:r>
      <w:r w:rsidR="000B7735">
        <w:rPr>
          <w:lang w:val="en-US"/>
        </w:rPr>
        <w:t xml:space="preserve"> </w:t>
      </w:r>
    </w:p>
    <w:p w14:paraId="380E8757" w14:textId="77777777" w:rsidR="002A2C6F" w:rsidRDefault="002A2C6F" w:rsidP="006A16AD">
      <w:pPr>
        <w:pStyle w:val="Odstavecseseznamem"/>
        <w:spacing w:after="0" w:line="240" w:lineRule="auto"/>
        <w:ind w:left="426"/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14:paraId="206AE053" w14:textId="68E89658" w:rsidR="00B8007D" w:rsidRPr="002A2C6F" w:rsidRDefault="00A71238" w:rsidP="006A16AD">
      <w:pPr>
        <w:pStyle w:val="Odstavecseseznamem"/>
        <w:tabs>
          <w:tab w:val="left" w:pos="1701"/>
          <w:tab w:val="left" w:pos="1985"/>
          <w:tab w:val="left" w:pos="2835"/>
          <w:tab w:val="left" w:pos="2977"/>
        </w:tabs>
        <w:spacing w:after="0" w:line="240" w:lineRule="auto"/>
        <w:ind w:left="426"/>
        <w:jc w:val="both"/>
        <w:rPr>
          <w:lang w:val="en-US"/>
        </w:rPr>
      </w:pPr>
      <w:r w:rsidRPr="00362B18">
        <w:rPr>
          <w:lang w:val="en-US"/>
        </w:rPr>
        <w:t>STC requirements</w:t>
      </w:r>
      <w:r w:rsidR="00457D40">
        <w:rPr>
          <w:lang w:val="en-US"/>
        </w:rPr>
        <w:t xml:space="preserve"> to DOVID</w:t>
      </w:r>
      <w:r w:rsidR="00AA79FD" w:rsidRPr="00362B18">
        <w:rPr>
          <w:lang w:val="en-US"/>
        </w:rPr>
        <w:t>:</w:t>
      </w:r>
      <w:r w:rsidR="00566282" w:rsidRPr="00362B18">
        <w:rPr>
          <w:lang w:val="en-US"/>
        </w:rPr>
        <w:t xml:space="preserve"> </w:t>
      </w:r>
      <w:r w:rsidR="005D10BF">
        <w:rPr>
          <w:lang w:val="en-US"/>
        </w:rPr>
        <w:tab/>
      </w:r>
      <w:r w:rsidR="00B8007D">
        <w:rPr>
          <w:lang w:val="en-US"/>
        </w:rPr>
        <w:t>1.</w:t>
      </w:r>
      <w:r w:rsidR="00B8007D" w:rsidRPr="002A2C6F">
        <w:rPr>
          <w:lang w:val="en-US"/>
        </w:rPr>
        <w:t xml:space="preserve"> </w:t>
      </w:r>
      <w:r w:rsidR="002A2C6F">
        <w:rPr>
          <w:lang w:val="en-US"/>
        </w:rPr>
        <w:t xml:space="preserve">Mainly </w:t>
      </w:r>
      <w:r w:rsidR="00362B18" w:rsidRPr="002A2C6F">
        <w:rPr>
          <w:lang w:val="en-US"/>
        </w:rPr>
        <w:t xml:space="preserve">transparent </w:t>
      </w:r>
      <w:r w:rsidR="002A2C6F">
        <w:rPr>
          <w:lang w:val="en-US"/>
        </w:rPr>
        <w:t>(HRI</w:t>
      </w:r>
      <w:r w:rsidR="0095335E">
        <w:rPr>
          <w:lang w:val="en-US"/>
        </w:rPr>
        <w:t xml:space="preserve"> element</w:t>
      </w:r>
      <w:r w:rsidR="002A2C6F">
        <w:rPr>
          <w:lang w:val="en-US"/>
        </w:rPr>
        <w:t xml:space="preserve">) </w:t>
      </w:r>
      <w:r w:rsidR="00237075">
        <w:rPr>
          <w:lang w:val="en-US"/>
        </w:rPr>
        <w:tab/>
      </w:r>
      <w:r w:rsidR="00237075">
        <w:rPr>
          <w:lang w:val="en-US"/>
        </w:rPr>
        <w:tab/>
      </w:r>
      <w:r w:rsidR="00237075">
        <w:rPr>
          <w:lang w:val="en-US"/>
        </w:rPr>
        <w:tab/>
      </w:r>
      <w:r w:rsidR="00237075">
        <w:rPr>
          <w:lang w:val="en-US"/>
        </w:rPr>
        <w:tab/>
      </w:r>
      <w:r w:rsidR="00237075">
        <w:rPr>
          <w:lang w:val="en-US"/>
        </w:rPr>
        <w:tab/>
      </w:r>
      <w:r w:rsidR="00F70C6E">
        <w:rPr>
          <w:lang w:val="en-US"/>
        </w:rPr>
        <w:tab/>
      </w:r>
      <w:r w:rsidR="00F70C6E">
        <w:rPr>
          <w:lang w:val="en-US"/>
        </w:rPr>
        <w:tab/>
      </w:r>
      <w:r w:rsidR="00457D40">
        <w:rPr>
          <w:lang w:val="en-US"/>
        </w:rPr>
        <w:tab/>
      </w:r>
      <w:r w:rsidR="002A2C6F">
        <w:rPr>
          <w:lang w:val="en-US"/>
        </w:rPr>
        <w:t>supplemented by a finer</w:t>
      </w:r>
      <w:r w:rsidR="005D10BF">
        <w:rPr>
          <w:lang w:val="en-US"/>
        </w:rPr>
        <w:t xml:space="preserve"> </w:t>
      </w:r>
      <w:r w:rsidR="002A2C6F">
        <w:rPr>
          <w:lang w:val="en-US"/>
        </w:rPr>
        <w:t xml:space="preserve">metallic element </w:t>
      </w:r>
      <w:r w:rsidRPr="002A2C6F">
        <w:rPr>
          <w:lang w:val="en-US"/>
        </w:rPr>
        <w:t xml:space="preserve"> </w:t>
      </w:r>
    </w:p>
    <w:p w14:paraId="3F2C8580" w14:textId="1F96E430" w:rsidR="00A71238" w:rsidRPr="002A2C6F" w:rsidRDefault="00B8007D" w:rsidP="006A16AD">
      <w:pPr>
        <w:pStyle w:val="Odstavecseseznamem"/>
        <w:tabs>
          <w:tab w:val="left" w:pos="2268"/>
        </w:tabs>
        <w:spacing w:after="0" w:line="240" w:lineRule="auto"/>
        <w:ind w:left="426"/>
        <w:jc w:val="both"/>
        <w:rPr>
          <w:lang w:val="en-US"/>
        </w:rPr>
      </w:pPr>
      <w:r w:rsidRPr="002A2C6F">
        <w:rPr>
          <w:lang w:val="en-US"/>
        </w:rPr>
        <w:tab/>
      </w:r>
      <w:r w:rsidRPr="002A2C6F">
        <w:rPr>
          <w:lang w:val="en-US"/>
        </w:rPr>
        <w:tab/>
      </w:r>
      <w:r w:rsidR="00457D40">
        <w:rPr>
          <w:lang w:val="en-US"/>
        </w:rPr>
        <w:tab/>
      </w:r>
      <w:r w:rsidRPr="002A2C6F">
        <w:rPr>
          <w:lang w:val="en-US"/>
        </w:rPr>
        <w:t xml:space="preserve">2. </w:t>
      </w:r>
      <w:r w:rsidR="00A71238" w:rsidRPr="002A2C6F">
        <w:rPr>
          <w:lang w:val="en-US"/>
        </w:rPr>
        <w:t>laser engravable</w:t>
      </w:r>
      <w:r w:rsidR="005D10BF">
        <w:rPr>
          <w:lang w:val="en-US"/>
        </w:rPr>
        <w:t xml:space="preserve"> in the </w:t>
      </w:r>
      <w:r w:rsidRPr="002A2C6F">
        <w:rPr>
          <w:lang w:val="en-US"/>
        </w:rPr>
        <w:t>photo area</w:t>
      </w:r>
      <w:r w:rsidR="005D10BF">
        <w:rPr>
          <w:lang w:val="en-US"/>
        </w:rPr>
        <w:t xml:space="preserve"> and </w:t>
      </w:r>
      <w:r w:rsidRPr="002A2C6F">
        <w:rPr>
          <w:lang w:val="en-US"/>
        </w:rPr>
        <w:t xml:space="preserve">other </w:t>
      </w:r>
      <w:r w:rsidR="005D10BF">
        <w:rPr>
          <w:lang w:val="en-US"/>
        </w:rPr>
        <w:t xml:space="preserve">place of </w:t>
      </w:r>
      <w:r w:rsidR="0095335E">
        <w:rPr>
          <w:lang w:val="en-US"/>
        </w:rPr>
        <w:tab/>
      </w:r>
      <w:r w:rsidR="0095335E">
        <w:rPr>
          <w:lang w:val="en-US"/>
        </w:rPr>
        <w:tab/>
      </w:r>
      <w:r w:rsidR="0095335E">
        <w:rPr>
          <w:lang w:val="en-US"/>
        </w:rPr>
        <w:tab/>
      </w:r>
      <w:r w:rsidRPr="002A2C6F">
        <w:rPr>
          <w:lang w:val="en-US"/>
        </w:rPr>
        <w:t>personalized data</w:t>
      </w:r>
      <w:r w:rsidR="00011082" w:rsidRPr="002A2C6F">
        <w:rPr>
          <w:lang w:val="en-US"/>
        </w:rPr>
        <w:t xml:space="preserve"> </w:t>
      </w:r>
    </w:p>
    <w:p w14:paraId="2A0A65EE" w14:textId="77777777" w:rsidR="005D2586" w:rsidRPr="00362B18" w:rsidRDefault="005D2586" w:rsidP="00806A43">
      <w:pPr>
        <w:pStyle w:val="Odstavecseseznamem"/>
        <w:spacing w:after="0" w:line="240" w:lineRule="auto"/>
        <w:ind w:left="0"/>
        <w:rPr>
          <w:sz w:val="28"/>
          <w:szCs w:val="28"/>
          <w:lang w:val="en-US"/>
        </w:rPr>
      </w:pPr>
    </w:p>
    <w:p w14:paraId="6BF51A8C" w14:textId="77777777" w:rsidR="00806A43" w:rsidRPr="00362B18" w:rsidRDefault="004667FC">
      <w:pPr>
        <w:pStyle w:val="Odstavecseseznamem"/>
        <w:numPr>
          <w:ilvl w:val="0"/>
          <w:numId w:val="9"/>
        </w:numPr>
        <w:spacing w:after="0" w:line="240" w:lineRule="auto"/>
        <w:rPr>
          <w:b/>
          <w:sz w:val="28"/>
          <w:szCs w:val="28"/>
          <w:lang w:val="en-US"/>
        </w:rPr>
      </w:pPr>
      <w:r w:rsidRPr="00362B18">
        <w:rPr>
          <w:b/>
          <w:sz w:val="28"/>
          <w:szCs w:val="28"/>
          <w:lang w:val="en-US"/>
        </w:rPr>
        <w:t>Design</w:t>
      </w:r>
    </w:p>
    <w:p w14:paraId="35086AD1" w14:textId="77777777" w:rsidR="00806A43" w:rsidRPr="00362B18" w:rsidRDefault="00806A43" w:rsidP="008719AB">
      <w:pPr>
        <w:pStyle w:val="Odstavecseseznamem"/>
        <w:spacing w:after="0" w:line="240" w:lineRule="auto"/>
        <w:ind w:left="432"/>
        <w:jc w:val="both"/>
        <w:rPr>
          <w:lang w:val="en-US"/>
        </w:rPr>
      </w:pPr>
    </w:p>
    <w:p w14:paraId="27E695B6" w14:textId="45EE28DA" w:rsidR="00640A62" w:rsidRDefault="00AA79FD" w:rsidP="00B014A6">
      <w:pPr>
        <w:pStyle w:val="Odstavecseseznamem"/>
        <w:spacing w:after="0" w:line="240" w:lineRule="auto"/>
        <w:ind w:left="432"/>
        <w:jc w:val="both"/>
        <w:rPr>
          <w:lang w:val="en-US"/>
        </w:rPr>
      </w:pPr>
      <w:r w:rsidRPr="00362B18">
        <w:rPr>
          <w:lang w:val="en-US"/>
        </w:rPr>
        <w:t>STC requ</w:t>
      </w:r>
      <w:r w:rsidR="00BB4D53" w:rsidRPr="00362B18">
        <w:rPr>
          <w:lang w:val="en-US"/>
        </w:rPr>
        <w:t xml:space="preserve">ires </w:t>
      </w:r>
      <w:r w:rsidR="005D10BF">
        <w:rPr>
          <w:lang w:val="en-US"/>
        </w:rPr>
        <w:t xml:space="preserve">that the design of </w:t>
      </w:r>
      <w:r w:rsidR="00457D40">
        <w:rPr>
          <w:lang w:val="en-US"/>
        </w:rPr>
        <w:t>DOVID</w:t>
      </w:r>
      <w:r w:rsidR="00362B18" w:rsidRPr="00362B18">
        <w:rPr>
          <w:lang w:val="en-US"/>
        </w:rPr>
        <w:t xml:space="preserve"> </w:t>
      </w:r>
      <w:r w:rsidR="005D10BF">
        <w:rPr>
          <w:lang w:val="en-US"/>
        </w:rPr>
        <w:t>should be inspired by</w:t>
      </w:r>
      <w:r w:rsidR="008F45DE">
        <w:rPr>
          <w:lang w:val="en-US"/>
        </w:rPr>
        <w:t xml:space="preserve"> Symbols of Czech Republic (e.g. </w:t>
      </w:r>
      <w:r w:rsidR="00F579B4" w:rsidRPr="00F579B4">
        <w:rPr>
          <w:lang w:val="en-US"/>
        </w:rPr>
        <w:t>leaves of linden tree</w:t>
      </w:r>
      <w:r w:rsidR="00F579B4">
        <w:rPr>
          <w:lang w:val="en-US"/>
        </w:rPr>
        <w:t>, coat of arms</w:t>
      </w:r>
      <w:r w:rsidR="008F45DE">
        <w:rPr>
          <w:lang w:val="en-US"/>
        </w:rPr>
        <w:t>)</w:t>
      </w:r>
      <w:r w:rsidR="005D10BF">
        <w:rPr>
          <w:lang w:val="en-US"/>
        </w:rPr>
        <w:t xml:space="preserve"> or Czech Crown Jewels</w:t>
      </w:r>
      <w:r w:rsidR="008F45DE">
        <w:rPr>
          <w:lang w:val="en-US"/>
        </w:rPr>
        <w:t xml:space="preserve"> and can </w:t>
      </w:r>
      <w:r w:rsidR="00135E0B" w:rsidRPr="00362B18">
        <w:rPr>
          <w:lang w:val="en-US"/>
        </w:rPr>
        <w:t xml:space="preserve">be </w:t>
      </w:r>
      <w:r w:rsidR="00011082" w:rsidRPr="00362B18">
        <w:rPr>
          <w:lang w:val="en-US"/>
        </w:rPr>
        <w:t>supplement</w:t>
      </w:r>
      <w:r w:rsidR="00600CD5">
        <w:rPr>
          <w:lang w:val="en-US"/>
        </w:rPr>
        <w:t>ed</w:t>
      </w:r>
      <w:r w:rsidR="00011082" w:rsidRPr="00362B18">
        <w:rPr>
          <w:lang w:val="en-US"/>
        </w:rPr>
        <w:t xml:space="preserve"> by </w:t>
      </w:r>
      <w:r w:rsidR="003A7A83" w:rsidRPr="00362B18">
        <w:rPr>
          <w:lang w:val="en-US"/>
        </w:rPr>
        <w:t>another feature</w:t>
      </w:r>
      <w:r w:rsidR="00362B18" w:rsidRPr="00362B18">
        <w:rPr>
          <w:lang w:val="en-US"/>
        </w:rPr>
        <w:t xml:space="preserve">. </w:t>
      </w:r>
      <w:r w:rsidR="00011082" w:rsidRPr="00362B18">
        <w:rPr>
          <w:lang w:val="en-US"/>
        </w:rPr>
        <w:t xml:space="preserve">The final shape of the element can be various. </w:t>
      </w:r>
      <w:r w:rsidR="00F579B4">
        <w:rPr>
          <w:lang w:val="en-US"/>
        </w:rPr>
        <w:t>DOVID</w:t>
      </w:r>
      <w:r w:rsidR="00362B18" w:rsidRPr="00362B18">
        <w:rPr>
          <w:lang w:val="en-US"/>
        </w:rPr>
        <w:t xml:space="preserve"> should</w:t>
      </w:r>
      <w:r w:rsidR="002D74F4" w:rsidRPr="00362B18">
        <w:rPr>
          <w:lang w:val="en-US"/>
        </w:rPr>
        <w:t xml:space="preserve"> include </w:t>
      </w:r>
      <w:r w:rsidR="00F579B4">
        <w:rPr>
          <w:lang w:val="en-US"/>
        </w:rPr>
        <w:t xml:space="preserve">a </w:t>
      </w:r>
      <w:r w:rsidR="00690D9C">
        <w:rPr>
          <w:lang w:val="en-US"/>
        </w:rPr>
        <w:t>first level</w:t>
      </w:r>
      <w:r w:rsidR="002D74F4" w:rsidRPr="00362B18">
        <w:rPr>
          <w:lang w:val="en-US"/>
        </w:rPr>
        <w:t xml:space="preserve">, </w:t>
      </w:r>
      <w:r w:rsidR="00F579B4">
        <w:rPr>
          <w:lang w:val="en-US"/>
        </w:rPr>
        <w:t xml:space="preserve">a </w:t>
      </w:r>
      <w:r w:rsidR="00690D9C">
        <w:rPr>
          <w:lang w:val="en-US"/>
        </w:rPr>
        <w:t xml:space="preserve">second level </w:t>
      </w:r>
      <w:r w:rsidR="002D74F4" w:rsidRPr="00362B18">
        <w:rPr>
          <w:lang w:val="en-US"/>
        </w:rPr>
        <w:t xml:space="preserve">and </w:t>
      </w:r>
      <w:r w:rsidR="00135E0B" w:rsidRPr="00362B18">
        <w:rPr>
          <w:lang w:val="en-US"/>
        </w:rPr>
        <w:t xml:space="preserve">also </w:t>
      </w:r>
      <w:r w:rsidR="00F579B4">
        <w:rPr>
          <w:lang w:val="en-US"/>
        </w:rPr>
        <w:t xml:space="preserve">a </w:t>
      </w:r>
      <w:r w:rsidR="00690D9C">
        <w:rPr>
          <w:lang w:val="en-US"/>
        </w:rPr>
        <w:t xml:space="preserve">third level of </w:t>
      </w:r>
      <w:r w:rsidR="002D74F4" w:rsidRPr="00362B18">
        <w:rPr>
          <w:lang w:val="en-US"/>
        </w:rPr>
        <w:t>security features</w:t>
      </w:r>
      <w:r w:rsidR="00690D9C">
        <w:rPr>
          <w:lang w:val="en-US"/>
        </w:rPr>
        <w:t>.</w:t>
      </w:r>
      <w:r w:rsidR="00566282" w:rsidRPr="00362B18">
        <w:rPr>
          <w:lang w:val="en-US"/>
        </w:rPr>
        <w:t xml:space="preserve"> </w:t>
      </w:r>
      <w:r w:rsidR="00640A62">
        <w:rPr>
          <w:lang w:val="en-US"/>
        </w:rPr>
        <w:t xml:space="preserve">See the closest requirements in the table no. 1 below. </w:t>
      </w:r>
      <w:r w:rsidR="00640A62" w:rsidRPr="00810441">
        <w:rPr>
          <w:lang w:val="en-US"/>
        </w:rPr>
        <w:t xml:space="preserve">STC </w:t>
      </w:r>
      <w:r w:rsidR="00640A62">
        <w:rPr>
          <w:lang w:val="en-US"/>
        </w:rPr>
        <w:t xml:space="preserve">is open </w:t>
      </w:r>
      <w:r w:rsidR="00640A62" w:rsidRPr="00810441">
        <w:rPr>
          <w:lang w:val="en-US"/>
        </w:rPr>
        <w:t xml:space="preserve">to use also some </w:t>
      </w:r>
      <w:r w:rsidR="00640A62">
        <w:rPr>
          <w:lang w:val="en-US"/>
        </w:rPr>
        <w:t>special</w:t>
      </w:r>
      <w:r w:rsidR="00640A62" w:rsidRPr="00810441">
        <w:rPr>
          <w:lang w:val="en-US"/>
        </w:rPr>
        <w:t xml:space="preserve"> or new features.</w:t>
      </w:r>
      <w:r w:rsidR="00640A62">
        <w:rPr>
          <w:lang w:val="en-US"/>
        </w:rPr>
        <w:t xml:space="preserve"> </w:t>
      </w:r>
    </w:p>
    <w:p w14:paraId="24C70DE5" w14:textId="52A1E54D" w:rsidR="00640A62" w:rsidRDefault="00157A33" w:rsidP="00B014A6">
      <w:pPr>
        <w:pStyle w:val="Odstavecseseznamem"/>
        <w:spacing w:after="0" w:line="240" w:lineRule="auto"/>
        <w:ind w:left="432"/>
        <w:jc w:val="both"/>
      </w:pPr>
      <w:r>
        <w:rPr>
          <w:lang w:val="en-US"/>
        </w:rPr>
        <w:t xml:space="preserve">The Czech ID card </w:t>
      </w:r>
      <w:r w:rsidRPr="00157A33">
        <w:rPr>
          <w:lang w:val="en-US"/>
        </w:rPr>
        <w:t>shall comply with the requirements set out in</w:t>
      </w:r>
      <w:r>
        <w:rPr>
          <w:lang w:val="en-US"/>
        </w:rPr>
        <w:t xml:space="preserve"> the </w:t>
      </w:r>
      <w:r w:rsidRPr="00157A33">
        <w:rPr>
          <w:rFonts w:asciiTheme="minorHAnsi" w:hAnsiTheme="minorHAnsi" w:cstheme="minorHAnsi"/>
          <w:color w:val="000000" w:themeColor="text1"/>
          <w:shd w:val="clear" w:color="auto" w:fill="FFFFFF"/>
        </w:rPr>
        <w:t>Regulation (EU) 2019/1157 of the European Parliament and of the Council of 20 June 2019</w:t>
      </w:r>
      <w:r w:rsidR="00661A77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. Regarding this regulation the </w:t>
      </w:r>
      <w:r w:rsidR="00640A62">
        <w:t>DOVID</w:t>
      </w:r>
      <w:r w:rsidR="00661A77">
        <w:t xml:space="preserve"> shall be used on the front of the </w:t>
      </w:r>
      <w:r w:rsidR="00640A62">
        <w:t>card</w:t>
      </w:r>
      <w:r w:rsidR="00661A77">
        <w:t xml:space="preserve"> with advanced design and features, including an enhanced diffractive element for advanced machine verification</w:t>
      </w:r>
      <w:r w:rsidR="00640A62">
        <w:t>.</w:t>
      </w:r>
    </w:p>
    <w:p w14:paraId="74A97596" w14:textId="244B80AF" w:rsidR="008F45DE" w:rsidRPr="00640A62" w:rsidRDefault="008F45DE" w:rsidP="00640A62">
      <w:pPr>
        <w:pStyle w:val="Odstavecseseznamem"/>
        <w:spacing w:after="0" w:line="240" w:lineRule="auto"/>
        <w:ind w:left="432"/>
        <w:jc w:val="both"/>
        <w:rPr>
          <w:lang w:val="en-US"/>
        </w:rPr>
      </w:pPr>
      <w:r>
        <w:rPr>
          <w:lang w:val="en-US"/>
        </w:rPr>
        <w:t xml:space="preserve"> </w:t>
      </w:r>
    </w:p>
    <w:tbl>
      <w:tblPr>
        <w:tblStyle w:val="Mkatabulky"/>
        <w:tblW w:w="0" w:type="auto"/>
        <w:tblInd w:w="432" w:type="dxa"/>
        <w:tblLook w:val="04A0" w:firstRow="1" w:lastRow="0" w:firstColumn="1" w:lastColumn="0" w:noHBand="0" w:noVBand="1"/>
      </w:tblPr>
      <w:tblGrid>
        <w:gridCol w:w="2944"/>
        <w:gridCol w:w="2119"/>
        <w:gridCol w:w="3793"/>
      </w:tblGrid>
      <w:tr w:rsidR="007E4CAC" w14:paraId="65D0D6F8" w14:textId="77777777" w:rsidTr="009E7C29">
        <w:tc>
          <w:tcPr>
            <w:tcW w:w="2944" w:type="dxa"/>
            <w:shd w:val="clear" w:color="auto" w:fill="EEECE1" w:themeFill="background2"/>
          </w:tcPr>
          <w:p w14:paraId="2410E0B9" w14:textId="77777777" w:rsidR="00940C40" w:rsidRPr="00940C40" w:rsidRDefault="00940C40" w:rsidP="008719AB">
            <w:pPr>
              <w:pStyle w:val="Odstavecseseznamem"/>
              <w:spacing w:after="0" w:line="240" w:lineRule="auto"/>
              <w:ind w:left="0"/>
              <w:jc w:val="both"/>
              <w:rPr>
                <w:i/>
                <w:iCs/>
                <w:lang w:val="en-US"/>
              </w:rPr>
            </w:pPr>
            <w:r w:rsidRPr="00940C40">
              <w:rPr>
                <w:i/>
                <w:iCs/>
                <w:lang w:val="en-US"/>
              </w:rPr>
              <w:t>Security level</w:t>
            </w:r>
          </w:p>
        </w:tc>
        <w:tc>
          <w:tcPr>
            <w:tcW w:w="2119" w:type="dxa"/>
            <w:shd w:val="clear" w:color="auto" w:fill="EEECE1" w:themeFill="background2"/>
          </w:tcPr>
          <w:p w14:paraId="3689DBF8" w14:textId="092DF045" w:rsidR="00940C40" w:rsidRPr="00940C40" w:rsidRDefault="00A12436" w:rsidP="008D6CDF">
            <w:pPr>
              <w:pStyle w:val="Odstavecseseznamem"/>
              <w:spacing w:after="0" w:line="240" w:lineRule="auto"/>
              <w:ind w:left="0"/>
              <w:jc w:val="both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 xml:space="preserve">Minimum </w:t>
            </w:r>
            <w:r w:rsidR="009079F7">
              <w:rPr>
                <w:i/>
                <w:iCs/>
                <w:lang w:val="en-US"/>
              </w:rPr>
              <w:t>quantity</w:t>
            </w:r>
            <w:r>
              <w:rPr>
                <w:i/>
                <w:iCs/>
                <w:lang w:val="en-US"/>
              </w:rPr>
              <w:t xml:space="preserve"> of t</w:t>
            </w:r>
            <w:r w:rsidR="008D6CDF">
              <w:rPr>
                <w:i/>
                <w:iCs/>
                <w:lang w:val="en-US"/>
              </w:rPr>
              <w:t>ype</w:t>
            </w:r>
            <w:r w:rsidR="009079F7">
              <w:rPr>
                <w:i/>
                <w:iCs/>
                <w:lang w:val="en-US"/>
              </w:rPr>
              <w:t xml:space="preserve"> </w:t>
            </w:r>
            <w:r w:rsidR="00940C40" w:rsidRPr="00940C40">
              <w:rPr>
                <w:i/>
                <w:iCs/>
                <w:lang w:val="en-US"/>
              </w:rPr>
              <w:t>of</w:t>
            </w:r>
            <w:r w:rsidR="008D6CDF">
              <w:rPr>
                <w:i/>
                <w:iCs/>
                <w:lang w:val="en-US"/>
              </w:rPr>
              <w:t xml:space="preserve"> security</w:t>
            </w:r>
            <w:r w:rsidR="00940C40" w:rsidRPr="00940C40">
              <w:rPr>
                <w:i/>
                <w:iCs/>
                <w:lang w:val="en-US"/>
              </w:rPr>
              <w:t xml:space="preserve"> features</w:t>
            </w:r>
          </w:p>
        </w:tc>
        <w:tc>
          <w:tcPr>
            <w:tcW w:w="3793" w:type="dxa"/>
            <w:shd w:val="clear" w:color="auto" w:fill="EEECE1" w:themeFill="background2"/>
          </w:tcPr>
          <w:p w14:paraId="61C88CDD" w14:textId="77777777" w:rsidR="00940C40" w:rsidRPr="00940C40" w:rsidRDefault="00940C40" w:rsidP="008719AB">
            <w:pPr>
              <w:pStyle w:val="Odstavecseseznamem"/>
              <w:spacing w:after="0" w:line="240" w:lineRule="auto"/>
              <w:ind w:left="0"/>
              <w:jc w:val="both"/>
              <w:rPr>
                <w:i/>
                <w:iCs/>
                <w:lang w:val="en-US"/>
              </w:rPr>
            </w:pPr>
            <w:r w:rsidRPr="00940C40">
              <w:rPr>
                <w:i/>
                <w:iCs/>
                <w:lang w:val="en-US"/>
              </w:rPr>
              <w:t>Example</w:t>
            </w:r>
          </w:p>
        </w:tc>
      </w:tr>
      <w:tr w:rsidR="007E4CAC" w14:paraId="550A54D8" w14:textId="77777777" w:rsidTr="009E7C29">
        <w:tc>
          <w:tcPr>
            <w:tcW w:w="2944" w:type="dxa"/>
          </w:tcPr>
          <w:p w14:paraId="17D3DC63" w14:textId="6B5DFD39" w:rsidR="00940C40" w:rsidRDefault="00940C40" w:rsidP="008719AB">
            <w:pPr>
              <w:pStyle w:val="Odstavecseseznamem"/>
              <w:spacing w:after="0" w:line="240" w:lineRule="auto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Overt features (1</w:t>
            </w:r>
            <w:r w:rsidRPr="00940C40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l</w:t>
            </w:r>
            <w:r w:rsidR="00F579B4">
              <w:rPr>
                <w:lang w:val="en-US"/>
              </w:rPr>
              <w:t>evel</w:t>
            </w:r>
            <w:r>
              <w:rPr>
                <w:lang w:val="en-US"/>
              </w:rPr>
              <w:t>)</w:t>
            </w:r>
          </w:p>
        </w:tc>
        <w:tc>
          <w:tcPr>
            <w:tcW w:w="2119" w:type="dxa"/>
          </w:tcPr>
          <w:p w14:paraId="35BA71D8" w14:textId="450CCE57" w:rsidR="00940C40" w:rsidRDefault="007E4CAC" w:rsidP="008719AB">
            <w:pPr>
              <w:pStyle w:val="Odstavecseseznamem"/>
              <w:spacing w:after="0" w:line="240" w:lineRule="auto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793" w:type="dxa"/>
          </w:tcPr>
          <w:p w14:paraId="4CAE47EE" w14:textId="6AB2D68B" w:rsidR="00940C40" w:rsidRPr="000F7459" w:rsidRDefault="008D6CDF" w:rsidP="008D6CDF">
            <w:pPr>
              <w:pStyle w:val="Odstavecseseznamem"/>
              <w:spacing w:after="0" w:line="240" w:lineRule="auto"/>
              <w:ind w:left="0"/>
              <w:jc w:val="both"/>
            </w:pPr>
            <w:r>
              <w:rPr>
                <w:lang w:val="en-US"/>
              </w:rPr>
              <w:t>3D effect, k</w:t>
            </w:r>
            <w:r w:rsidR="009E7C29">
              <w:rPr>
                <w:lang w:val="en-US"/>
              </w:rPr>
              <w:t xml:space="preserve">inetic, achromatic, </w:t>
            </w:r>
            <w:r>
              <w:rPr>
                <w:lang w:val="en-US"/>
              </w:rPr>
              <w:t xml:space="preserve"> switch effect, matte effect</w:t>
            </w:r>
          </w:p>
        </w:tc>
      </w:tr>
      <w:tr w:rsidR="007E4CAC" w14:paraId="664548DD" w14:textId="77777777" w:rsidTr="009E7C29">
        <w:tc>
          <w:tcPr>
            <w:tcW w:w="2944" w:type="dxa"/>
          </w:tcPr>
          <w:p w14:paraId="0865C514" w14:textId="0A5EA635" w:rsidR="00940C40" w:rsidRDefault="00940C40" w:rsidP="008719AB">
            <w:pPr>
              <w:pStyle w:val="Odstavecseseznamem"/>
              <w:spacing w:after="0" w:line="240" w:lineRule="auto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Covert features (2</w:t>
            </w:r>
            <w:r w:rsidRPr="00940C40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l</w:t>
            </w:r>
            <w:r w:rsidR="00F579B4">
              <w:rPr>
                <w:lang w:val="en-US"/>
              </w:rPr>
              <w:t>evel</w:t>
            </w:r>
            <w:r>
              <w:rPr>
                <w:lang w:val="en-US"/>
              </w:rPr>
              <w:t>)</w:t>
            </w:r>
          </w:p>
        </w:tc>
        <w:tc>
          <w:tcPr>
            <w:tcW w:w="2119" w:type="dxa"/>
          </w:tcPr>
          <w:p w14:paraId="4346453D" w14:textId="69C2E742" w:rsidR="00940C40" w:rsidRDefault="00391820" w:rsidP="008719AB">
            <w:pPr>
              <w:pStyle w:val="Odstavecseseznamem"/>
              <w:spacing w:after="0" w:line="240" w:lineRule="auto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793" w:type="dxa"/>
          </w:tcPr>
          <w:p w14:paraId="79DB1F1B" w14:textId="14E88582" w:rsidR="00940C40" w:rsidRDefault="008D6CDF" w:rsidP="008719AB">
            <w:pPr>
              <w:pStyle w:val="Odstavecseseznamem"/>
              <w:spacing w:after="0" w:line="240" w:lineRule="auto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Hidden feature, negative and positive microtext, microlenses</w:t>
            </w:r>
          </w:p>
        </w:tc>
      </w:tr>
      <w:tr w:rsidR="009E7C29" w14:paraId="0F5B592C" w14:textId="77777777" w:rsidTr="009E7C29">
        <w:tc>
          <w:tcPr>
            <w:tcW w:w="2944" w:type="dxa"/>
          </w:tcPr>
          <w:p w14:paraId="0B094272" w14:textId="5B154F3A" w:rsidR="00940C40" w:rsidRDefault="00940C40" w:rsidP="008719AB">
            <w:pPr>
              <w:pStyle w:val="Odstavecseseznamem"/>
              <w:spacing w:after="0" w:line="240" w:lineRule="auto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Forensic features</w:t>
            </w:r>
            <w:r w:rsidR="00F579B4">
              <w:rPr>
                <w:lang w:val="en-US"/>
              </w:rPr>
              <w:t xml:space="preserve"> (3</w:t>
            </w:r>
            <w:r w:rsidR="00F579B4">
              <w:rPr>
                <w:vertAlign w:val="superscript"/>
                <w:lang w:val="en-US"/>
              </w:rPr>
              <w:t>rd</w:t>
            </w:r>
            <w:r w:rsidR="00F579B4">
              <w:rPr>
                <w:lang w:val="en-US"/>
              </w:rPr>
              <w:t xml:space="preserve"> level)</w:t>
            </w:r>
          </w:p>
        </w:tc>
        <w:tc>
          <w:tcPr>
            <w:tcW w:w="2119" w:type="dxa"/>
          </w:tcPr>
          <w:p w14:paraId="7D46C210" w14:textId="549A6B22" w:rsidR="00940C40" w:rsidRDefault="00940C40" w:rsidP="008719AB">
            <w:pPr>
              <w:pStyle w:val="Odstavecseseznamem"/>
              <w:spacing w:after="0" w:line="240" w:lineRule="auto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793" w:type="dxa"/>
          </w:tcPr>
          <w:p w14:paraId="1E8FD7ED" w14:textId="45B755BF" w:rsidR="00940C40" w:rsidRDefault="008D6CDF" w:rsidP="008D6CDF">
            <w:pPr>
              <w:pStyle w:val="Odstavecseseznamem"/>
              <w:spacing w:after="0" w:line="240" w:lineRule="auto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N</w:t>
            </w:r>
            <w:r w:rsidR="007E4CAC">
              <w:rPr>
                <w:lang w:val="en-US"/>
              </w:rPr>
              <w:t>ano</w:t>
            </w:r>
            <w:r>
              <w:rPr>
                <w:lang w:val="en-US"/>
              </w:rPr>
              <w:t>text, nanoimage</w:t>
            </w:r>
          </w:p>
        </w:tc>
      </w:tr>
    </w:tbl>
    <w:p w14:paraId="3E7897B2" w14:textId="7F947DD5" w:rsidR="00940C40" w:rsidRDefault="00940C40" w:rsidP="008719AB">
      <w:pPr>
        <w:pStyle w:val="Odstavecseseznamem"/>
        <w:spacing w:after="0" w:line="240" w:lineRule="auto"/>
        <w:ind w:left="432"/>
        <w:jc w:val="both"/>
        <w:rPr>
          <w:lang w:val="en-US"/>
        </w:rPr>
      </w:pPr>
    </w:p>
    <w:p w14:paraId="31306CBE" w14:textId="253505A0" w:rsidR="00640A62" w:rsidRDefault="00640A62" w:rsidP="00640A62">
      <w:pPr>
        <w:spacing w:after="0" w:line="240" w:lineRule="auto"/>
        <w:jc w:val="center"/>
        <w:rPr>
          <w:i/>
          <w:iCs/>
          <w:lang w:val="en-US"/>
        </w:rPr>
      </w:pPr>
      <w:r>
        <w:rPr>
          <w:i/>
          <w:iCs/>
          <w:lang w:val="en-US"/>
        </w:rPr>
        <w:t>Tab</w:t>
      </w:r>
      <w:r w:rsidRPr="00EF203D">
        <w:rPr>
          <w:i/>
          <w:iCs/>
          <w:lang w:val="en-US"/>
        </w:rPr>
        <w:t xml:space="preserve">. </w:t>
      </w:r>
      <w:r w:rsidR="005D4898">
        <w:rPr>
          <w:i/>
          <w:iCs/>
          <w:lang w:val="en-US"/>
        </w:rPr>
        <w:t>n</w:t>
      </w:r>
      <w:r w:rsidRPr="00EF203D">
        <w:rPr>
          <w:i/>
          <w:iCs/>
          <w:lang w:val="en-US"/>
        </w:rPr>
        <w:t xml:space="preserve">o. 1: </w:t>
      </w:r>
      <w:r w:rsidR="00D676D1">
        <w:rPr>
          <w:i/>
          <w:iCs/>
          <w:lang w:val="en-US"/>
        </w:rPr>
        <w:t>Numbers of required security features</w:t>
      </w:r>
      <w:r w:rsidR="00CF11DF">
        <w:rPr>
          <w:i/>
          <w:iCs/>
          <w:lang w:val="en-US"/>
        </w:rPr>
        <w:t xml:space="preserve"> in individual levels</w:t>
      </w:r>
      <w:r w:rsidR="00D676D1">
        <w:rPr>
          <w:i/>
          <w:iCs/>
          <w:lang w:val="en-US"/>
        </w:rPr>
        <w:t>.</w:t>
      </w:r>
    </w:p>
    <w:p w14:paraId="7EAC406C" w14:textId="7986A277" w:rsidR="00640A62" w:rsidRDefault="00640A62" w:rsidP="008719AB">
      <w:pPr>
        <w:pStyle w:val="Odstavecseseznamem"/>
        <w:spacing w:after="0" w:line="240" w:lineRule="auto"/>
        <w:ind w:left="432"/>
        <w:jc w:val="both"/>
        <w:rPr>
          <w:lang w:val="en-US"/>
        </w:rPr>
      </w:pPr>
    </w:p>
    <w:p w14:paraId="3D13ADDC" w14:textId="77777777" w:rsidR="000E28A0" w:rsidRDefault="000E28A0" w:rsidP="008719AB">
      <w:pPr>
        <w:pStyle w:val="Odstavecseseznamem"/>
        <w:spacing w:after="0" w:line="240" w:lineRule="auto"/>
        <w:ind w:left="432"/>
        <w:jc w:val="both"/>
        <w:rPr>
          <w:lang w:val="en-US"/>
        </w:rPr>
      </w:pPr>
    </w:p>
    <w:p w14:paraId="33604FAC" w14:textId="4C385CCE" w:rsidR="00AA79FD" w:rsidRPr="00362B18" w:rsidRDefault="00BB4D53" w:rsidP="006A16AD">
      <w:pPr>
        <w:pStyle w:val="Odstavecseseznamem"/>
        <w:spacing w:after="0" w:line="240" w:lineRule="auto"/>
        <w:ind w:left="432"/>
        <w:jc w:val="both"/>
        <w:rPr>
          <w:lang w:val="en-US"/>
        </w:rPr>
      </w:pPr>
      <w:r w:rsidRPr="00362B18">
        <w:rPr>
          <w:lang w:val="en-US"/>
        </w:rPr>
        <w:t>The minimum size</w:t>
      </w:r>
      <w:r w:rsidR="002D74F4" w:rsidRPr="00362B18">
        <w:rPr>
          <w:lang w:val="en-US"/>
        </w:rPr>
        <w:t>:</w:t>
      </w:r>
      <w:r w:rsidRPr="00362B18">
        <w:rPr>
          <w:lang w:val="en-US"/>
        </w:rPr>
        <w:t xml:space="preserve"> </w:t>
      </w:r>
      <w:r w:rsidR="00674E92" w:rsidRPr="00362B18">
        <w:rPr>
          <w:lang w:val="en-US"/>
        </w:rPr>
        <w:tab/>
      </w:r>
      <w:r w:rsidR="001A69F3" w:rsidRPr="001A69F3">
        <w:rPr>
          <w:lang w:val="en-US"/>
        </w:rPr>
        <w:t>2</w:t>
      </w:r>
      <w:r w:rsidRPr="001A69F3">
        <w:rPr>
          <w:lang w:val="en-US"/>
        </w:rPr>
        <w:t xml:space="preserve">5 x </w:t>
      </w:r>
      <w:r w:rsidR="001A69F3" w:rsidRPr="001A69F3">
        <w:rPr>
          <w:lang w:val="en-US"/>
        </w:rPr>
        <w:t>40</w:t>
      </w:r>
      <w:r w:rsidR="00674E92" w:rsidRPr="001A69F3">
        <w:rPr>
          <w:lang w:val="en-US"/>
        </w:rPr>
        <w:t xml:space="preserve"> mm</w:t>
      </w:r>
      <w:r w:rsidR="008F45DE">
        <w:rPr>
          <w:lang w:val="en-US"/>
        </w:rPr>
        <w:t>; maximum is not specified (full coverage is also possible)</w:t>
      </w:r>
    </w:p>
    <w:p w14:paraId="10DD4251" w14:textId="6F9524DC" w:rsidR="002D74F4" w:rsidRPr="00362B18" w:rsidRDefault="002D74F4" w:rsidP="006A16AD">
      <w:pPr>
        <w:pStyle w:val="Odstavecseseznamem"/>
        <w:spacing w:after="0" w:line="240" w:lineRule="auto"/>
        <w:ind w:left="2832" w:hanging="2400"/>
        <w:jc w:val="both"/>
        <w:rPr>
          <w:lang w:val="en-US"/>
        </w:rPr>
      </w:pPr>
      <w:r w:rsidRPr="00362B18">
        <w:rPr>
          <w:lang w:val="en-US"/>
        </w:rPr>
        <w:t xml:space="preserve">The location on a card: </w:t>
      </w:r>
      <w:r w:rsidR="00674E92" w:rsidRPr="00362B18">
        <w:rPr>
          <w:lang w:val="en-US"/>
        </w:rPr>
        <w:tab/>
      </w:r>
      <w:r w:rsidR="008F45DE">
        <w:rPr>
          <w:lang w:val="en-US"/>
        </w:rPr>
        <w:t xml:space="preserve">must </w:t>
      </w:r>
      <w:r w:rsidRPr="00362B18">
        <w:rPr>
          <w:lang w:val="en-US"/>
        </w:rPr>
        <w:t xml:space="preserve">partly cover the photo area </w:t>
      </w:r>
      <w:r w:rsidR="00D5208C">
        <w:rPr>
          <w:lang w:val="en-US"/>
        </w:rPr>
        <w:t>and personalized data.</w:t>
      </w:r>
      <w:r w:rsidR="009A742D">
        <w:rPr>
          <w:lang w:val="en-US"/>
        </w:rPr>
        <w:t xml:space="preserve"> Final position will be fitted according to the final submitted size and design.  </w:t>
      </w:r>
    </w:p>
    <w:p w14:paraId="298066D7" w14:textId="77777777" w:rsidR="009A742D" w:rsidRPr="009A742D" w:rsidRDefault="009A742D" w:rsidP="009A742D">
      <w:pPr>
        <w:spacing w:after="0" w:line="240" w:lineRule="auto"/>
        <w:rPr>
          <w:sz w:val="24"/>
          <w:szCs w:val="24"/>
          <w:lang w:val="en-US"/>
        </w:rPr>
      </w:pPr>
    </w:p>
    <w:p w14:paraId="55DE4E10" w14:textId="77777777" w:rsidR="000E28A0" w:rsidRDefault="000E28A0" w:rsidP="00525506">
      <w:pPr>
        <w:pStyle w:val="Odstavecseseznamem"/>
        <w:spacing w:after="0" w:line="240" w:lineRule="auto"/>
        <w:ind w:left="432"/>
        <w:rPr>
          <w:lang w:val="en-US"/>
        </w:rPr>
      </w:pPr>
    </w:p>
    <w:p w14:paraId="71C326F9" w14:textId="77777777" w:rsidR="000E28A0" w:rsidRDefault="000E28A0" w:rsidP="00525506">
      <w:pPr>
        <w:pStyle w:val="Odstavecseseznamem"/>
        <w:spacing w:after="0" w:line="240" w:lineRule="auto"/>
        <w:ind w:left="432"/>
        <w:rPr>
          <w:lang w:val="en-US"/>
        </w:rPr>
      </w:pPr>
    </w:p>
    <w:p w14:paraId="7B9C5ADC" w14:textId="4C65A04A" w:rsidR="00940C40" w:rsidRDefault="00940C40" w:rsidP="00525506">
      <w:pPr>
        <w:pStyle w:val="Odstavecseseznamem"/>
        <w:spacing w:after="0" w:line="240" w:lineRule="auto"/>
        <w:ind w:left="432"/>
        <w:rPr>
          <w:lang w:val="en-US"/>
        </w:rPr>
      </w:pPr>
      <w:r w:rsidRPr="00810441">
        <w:rPr>
          <w:lang w:val="en-US"/>
        </w:rPr>
        <w:t>Printed design of the</w:t>
      </w:r>
      <w:r w:rsidR="00810441" w:rsidRPr="00810441">
        <w:rPr>
          <w:lang w:val="en-US"/>
        </w:rPr>
        <w:t xml:space="preserve"> current</w:t>
      </w:r>
      <w:r w:rsidRPr="00810441">
        <w:rPr>
          <w:lang w:val="en-US"/>
        </w:rPr>
        <w:t xml:space="preserve"> eID card:</w:t>
      </w:r>
    </w:p>
    <w:p w14:paraId="38569632" w14:textId="7DCC7C69" w:rsidR="005D2586" w:rsidRDefault="005D2586" w:rsidP="0014367B">
      <w:pPr>
        <w:pStyle w:val="Odstavecseseznamem"/>
        <w:spacing w:after="0" w:line="240" w:lineRule="auto"/>
        <w:ind w:left="432"/>
        <w:jc w:val="center"/>
        <w:rPr>
          <w:lang w:val="en-US"/>
        </w:rPr>
      </w:pPr>
    </w:p>
    <w:p w14:paraId="6CCCC1C5" w14:textId="24843CA6" w:rsidR="00F566C6" w:rsidRDefault="009014C9" w:rsidP="006A16AD">
      <w:pPr>
        <w:spacing w:after="0" w:line="240" w:lineRule="auto"/>
        <w:ind w:left="426"/>
        <w:jc w:val="both"/>
        <w:rPr>
          <w:lang w:val="en-US"/>
        </w:rPr>
      </w:pPr>
      <w:r>
        <w:rPr>
          <w:lang w:val="en-US"/>
        </w:rPr>
        <w:t>The c</w:t>
      </w:r>
      <w:r w:rsidR="00810441">
        <w:rPr>
          <w:lang w:val="en-US"/>
        </w:rPr>
        <w:t xml:space="preserve">urrent design will be changed slightly due to the requirement for situating </w:t>
      </w:r>
      <w:r w:rsidR="006C3AED">
        <w:rPr>
          <w:lang w:val="en-US"/>
        </w:rPr>
        <w:t>the flag of European Union</w:t>
      </w:r>
      <w:r w:rsidR="005D4898">
        <w:rPr>
          <w:lang w:val="en-US"/>
        </w:rPr>
        <w:t xml:space="preserve"> (regarding the Regulation mentioned above)</w:t>
      </w:r>
      <w:r w:rsidR="006C3AED">
        <w:rPr>
          <w:lang w:val="en-US"/>
        </w:rPr>
        <w:t xml:space="preserve">. The placement of the photo area and personalized data remain the same. </w:t>
      </w:r>
      <w:r w:rsidR="00810441">
        <w:rPr>
          <w:lang w:val="en-US"/>
        </w:rPr>
        <w:t xml:space="preserve">  </w:t>
      </w:r>
    </w:p>
    <w:p w14:paraId="2F53A5F8" w14:textId="5B05AD5F" w:rsidR="008477B5" w:rsidRDefault="008477B5" w:rsidP="008477B5">
      <w:pPr>
        <w:spacing w:after="0" w:line="240" w:lineRule="auto"/>
        <w:jc w:val="center"/>
        <w:rPr>
          <w:lang w:val="en-US"/>
        </w:rPr>
      </w:pPr>
    </w:p>
    <w:p w14:paraId="320D1CBB" w14:textId="6E4BEA56" w:rsidR="000E28A0" w:rsidRDefault="000E28A0" w:rsidP="008477B5">
      <w:pPr>
        <w:spacing w:after="0" w:line="240" w:lineRule="auto"/>
        <w:jc w:val="center"/>
        <w:rPr>
          <w:lang w:val="en-US"/>
        </w:rPr>
      </w:pPr>
      <w:r w:rsidRPr="000E28A0">
        <w:rPr>
          <w:noProof/>
          <w:lang w:val="en-US"/>
        </w:rPr>
        <w:drawing>
          <wp:inline distT="0" distB="0" distL="0" distR="0" wp14:anchorId="7169CCCA" wp14:editId="3B99F4A8">
            <wp:extent cx="3581400" cy="2266404"/>
            <wp:effectExtent l="0" t="0" r="0" b="63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47122" cy="2307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DBBCFF" w14:textId="029007ED" w:rsidR="008477B5" w:rsidRDefault="008477B5" w:rsidP="008477B5">
      <w:pPr>
        <w:spacing w:after="0" w:line="240" w:lineRule="auto"/>
        <w:jc w:val="center"/>
        <w:rPr>
          <w:i/>
          <w:iCs/>
          <w:lang w:val="en-US"/>
        </w:rPr>
      </w:pPr>
      <w:r w:rsidRPr="00EF203D">
        <w:rPr>
          <w:i/>
          <w:iCs/>
          <w:lang w:val="en-US"/>
        </w:rPr>
        <w:t xml:space="preserve">Pic. </w:t>
      </w:r>
      <w:r w:rsidR="005D4898">
        <w:rPr>
          <w:i/>
          <w:iCs/>
          <w:lang w:val="en-US"/>
        </w:rPr>
        <w:t>n</w:t>
      </w:r>
      <w:r w:rsidRPr="00EF203D">
        <w:rPr>
          <w:i/>
          <w:iCs/>
          <w:lang w:val="en-US"/>
        </w:rPr>
        <w:t>o. 1: Current design of the Czech eID card</w:t>
      </w:r>
    </w:p>
    <w:p w14:paraId="3F130B69" w14:textId="77777777" w:rsidR="008477B5" w:rsidRPr="00EF203D" w:rsidRDefault="008477B5" w:rsidP="009079F7">
      <w:pPr>
        <w:spacing w:after="0" w:line="240" w:lineRule="auto"/>
        <w:jc w:val="center"/>
        <w:rPr>
          <w:i/>
          <w:iCs/>
          <w:lang w:val="en-US"/>
        </w:rPr>
      </w:pPr>
    </w:p>
    <w:p w14:paraId="063298F5" w14:textId="77777777" w:rsidR="005D2586" w:rsidRPr="00362B18" w:rsidRDefault="00362B18" w:rsidP="00806A43">
      <w:pPr>
        <w:pStyle w:val="Odstavecseseznamem"/>
        <w:numPr>
          <w:ilvl w:val="0"/>
          <w:numId w:val="9"/>
        </w:numPr>
        <w:spacing w:after="0" w:line="240" w:lineRule="auto"/>
        <w:rPr>
          <w:b/>
          <w:sz w:val="28"/>
          <w:szCs w:val="28"/>
          <w:lang w:val="en-US"/>
        </w:rPr>
      </w:pPr>
      <w:r w:rsidRPr="00362B18">
        <w:rPr>
          <w:b/>
          <w:sz w:val="28"/>
          <w:szCs w:val="28"/>
          <w:lang w:val="en-US"/>
        </w:rPr>
        <w:t>Application</w:t>
      </w:r>
    </w:p>
    <w:p w14:paraId="5E22A22E" w14:textId="77777777" w:rsidR="00011082" w:rsidRPr="00362B18" w:rsidRDefault="00011082" w:rsidP="00525506">
      <w:pPr>
        <w:pStyle w:val="Odstavecseseznamem"/>
        <w:spacing w:after="0" w:line="240" w:lineRule="auto"/>
        <w:ind w:left="432"/>
        <w:rPr>
          <w:b/>
          <w:sz w:val="24"/>
          <w:szCs w:val="24"/>
          <w:lang w:val="en-US"/>
        </w:rPr>
      </w:pPr>
    </w:p>
    <w:p w14:paraId="71B49ADF" w14:textId="5630922B" w:rsidR="00011082" w:rsidRPr="00362B18" w:rsidRDefault="008719AB" w:rsidP="006A16AD">
      <w:pPr>
        <w:pStyle w:val="Odstavecseseznamem"/>
        <w:spacing w:after="0" w:line="240" w:lineRule="auto"/>
        <w:ind w:left="432"/>
        <w:jc w:val="both"/>
        <w:rPr>
          <w:lang w:val="en-US"/>
        </w:rPr>
      </w:pPr>
      <w:r w:rsidRPr="00362B18">
        <w:rPr>
          <w:lang w:val="en-US"/>
        </w:rPr>
        <w:t xml:space="preserve">The security element has to be applied on a </w:t>
      </w:r>
      <w:r w:rsidR="0014367B">
        <w:rPr>
          <w:lang w:val="en-US"/>
        </w:rPr>
        <w:t xml:space="preserve">sheet of </w:t>
      </w:r>
      <w:r w:rsidRPr="00362B18">
        <w:rPr>
          <w:lang w:val="en-US"/>
        </w:rPr>
        <w:t xml:space="preserve">polycarbonate foil </w:t>
      </w:r>
      <w:r w:rsidR="0014367B">
        <w:rPr>
          <w:lang w:val="en-US"/>
        </w:rPr>
        <w:t xml:space="preserve">(not in reel) </w:t>
      </w:r>
      <w:r w:rsidRPr="00362B18">
        <w:rPr>
          <w:lang w:val="en-US"/>
        </w:rPr>
        <w:t xml:space="preserve">and has to be resistant to hot lamination </w:t>
      </w:r>
      <w:r w:rsidR="00362B18" w:rsidRPr="00362B18">
        <w:rPr>
          <w:lang w:val="en-US"/>
        </w:rPr>
        <w:t>process</w:t>
      </w:r>
      <w:r w:rsidRPr="00362B18">
        <w:rPr>
          <w:lang w:val="en-US"/>
        </w:rPr>
        <w:t>.</w:t>
      </w:r>
      <w:r w:rsidR="00FB0B52">
        <w:rPr>
          <w:lang w:val="en-US"/>
        </w:rPr>
        <w:t xml:space="preserve"> </w:t>
      </w:r>
      <w:r w:rsidRPr="00362B18">
        <w:rPr>
          <w:lang w:val="en-US"/>
        </w:rPr>
        <w:t xml:space="preserve"> It has to be also </w:t>
      </w:r>
      <w:r w:rsidR="008477B5">
        <w:rPr>
          <w:lang w:val="en-US"/>
        </w:rPr>
        <w:t xml:space="preserve">well </w:t>
      </w:r>
      <w:r w:rsidRPr="00362B18">
        <w:rPr>
          <w:lang w:val="en-US"/>
        </w:rPr>
        <w:t>resistant to delamination</w:t>
      </w:r>
      <w:r w:rsidR="008477B5">
        <w:rPr>
          <w:lang w:val="en-US"/>
        </w:rPr>
        <w:t xml:space="preserve"> and </w:t>
      </w:r>
      <w:r w:rsidR="00247A74">
        <w:rPr>
          <w:lang w:val="en-US"/>
        </w:rPr>
        <w:t>co</w:t>
      </w:r>
      <w:r w:rsidR="00031BB8">
        <w:rPr>
          <w:lang w:val="en-US"/>
        </w:rPr>
        <w:t>pying</w:t>
      </w:r>
      <w:r w:rsidRPr="00362B18">
        <w:rPr>
          <w:lang w:val="en-US"/>
        </w:rPr>
        <w:t>.</w:t>
      </w:r>
      <w:r w:rsidR="0090532A">
        <w:rPr>
          <w:lang w:val="en-US"/>
        </w:rPr>
        <w:t xml:space="preserve"> The sheet of polycarbonate foil has to </w:t>
      </w:r>
      <w:r w:rsidR="00101C09">
        <w:rPr>
          <w:lang w:val="en-US"/>
        </w:rPr>
        <w:t>contain the printed black registration marks according to the attachment no.1</w:t>
      </w:r>
    </w:p>
    <w:p w14:paraId="38A646E3" w14:textId="77777777" w:rsidR="008719AB" w:rsidRPr="00362B18" w:rsidRDefault="008719AB" w:rsidP="00525506">
      <w:pPr>
        <w:pStyle w:val="Odstavecseseznamem"/>
        <w:spacing w:after="0" w:line="240" w:lineRule="auto"/>
        <w:ind w:left="432"/>
        <w:rPr>
          <w:lang w:val="en-US"/>
        </w:rPr>
      </w:pPr>
    </w:p>
    <w:p w14:paraId="5DFA3F44" w14:textId="6D66B92E" w:rsidR="008719AB" w:rsidRDefault="005D4898" w:rsidP="006A16AD">
      <w:pPr>
        <w:pStyle w:val="Odstavecseseznamem"/>
        <w:spacing w:after="0" w:line="240" w:lineRule="auto"/>
        <w:ind w:left="432"/>
        <w:jc w:val="both"/>
        <w:rPr>
          <w:lang w:val="en-US"/>
        </w:rPr>
      </w:pPr>
      <w:r>
        <w:rPr>
          <w:lang w:val="en-US"/>
        </w:rPr>
        <w:t>Foil specification</w:t>
      </w:r>
      <w:r w:rsidR="008719AB" w:rsidRPr="00362B18">
        <w:rPr>
          <w:lang w:val="en-US"/>
        </w:rPr>
        <w:t xml:space="preserve">: </w:t>
      </w:r>
      <w:r w:rsidR="00674E92" w:rsidRPr="00362B18">
        <w:rPr>
          <w:lang w:val="en-US"/>
        </w:rPr>
        <w:tab/>
      </w:r>
      <w:r w:rsidR="00674E92" w:rsidRPr="00362B18">
        <w:rPr>
          <w:lang w:val="en-US"/>
        </w:rPr>
        <w:tab/>
      </w:r>
      <w:r w:rsidR="00247A74">
        <w:rPr>
          <w:lang w:val="en-US"/>
        </w:rPr>
        <w:t xml:space="preserve">transparent </w:t>
      </w:r>
      <w:r w:rsidR="00674E92" w:rsidRPr="00362B18">
        <w:rPr>
          <w:lang w:val="en-US"/>
        </w:rPr>
        <w:t xml:space="preserve">polycarbonate </w:t>
      </w:r>
      <w:r w:rsidR="0014367B">
        <w:rPr>
          <w:lang w:val="en-US"/>
        </w:rPr>
        <w:t>foil</w:t>
      </w:r>
      <w:r w:rsidR="007866B4">
        <w:rPr>
          <w:lang w:val="en-US"/>
        </w:rPr>
        <w:t>,</w:t>
      </w:r>
      <w:r w:rsidR="0014367B">
        <w:rPr>
          <w:lang w:val="en-US"/>
        </w:rPr>
        <w:t xml:space="preserve"> </w:t>
      </w:r>
      <w:r w:rsidR="008719AB" w:rsidRPr="00362B18">
        <w:rPr>
          <w:lang w:val="en-US"/>
        </w:rPr>
        <w:t>thickness 100 µm</w:t>
      </w:r>
      <w:r w:rsidR="009D353C">
        <w:rPr>
          <w:lang w:val="en-US"/>
        </w:rPr>
        <w:t>, laser engravable</w:t>
      </w:r>
      <w:r w:rsidR="00DA2FEE">
        <w:rPr>
          <w:lang w:val="en-US"/>
        </w:rPr>
        <w:t>.</w:t>
      </w:r>
    </w:p>
    <w:p w14:paraId="04219B28" w14:textId="40602BDA" w:rsidR="00B603C4" w:rsidRPr="009079F7" w:rsidRDefault="00DA2FEE" w:rsidP="006A16AD">
      <w:pPr>
        <w:overflowPunct w:val="0"/>
        <w:autoSpaceDE w:val="0"/>
        <w:autoSpaceDN w:val="0"/>
        <w:adjustRightInd w:val="0"/>
        <w:spacing w:after="120" w:line="240" w:lineRule="auto"/>
        <w:ind w:left="2832"/>
        <w:jc w:val="both"/>
        <w:textAlignment w:val="baseline"/>
        <w:rPr>
          <w:rFonts w:asciiTheme="minorHAnsi" w:hAnsiTheme="minorHAnsi" w:cstheme="minorHAnsi"/>
          <w:bCs/>
          <w:lang w:val="en-US"/>
        </w:rPr>
      </w:pPr>
      <w:r>
        <w:rPr>
          <w:rFonts w:asciiTheme="minorHAnsi" w:hAnsiTheme="minorHAnsi" w:cstheme="minorHAnsi"/>
          <w:bCs/>
          <w:lang w:val="en-US"/>
        </w:rPr>
        <w:t>P</w:t>
      </w:r>
      <w:r w:rsidR="00B603C4" w:rsidRPr="009079F7">
        <w:rPr>
          <w:rFonts w:asciiTheme="minorHAnsi" w:hAnsiTheme="minorHAnsi" w:cstheme="minorHAnsi"/>
          <w:bCs/>
          <w:lang w:val="en-US"/>
        </w:rPr>
        <w:t xml:space="preserve">olycarbonate </w:t>
      </w:r>
      <w:r w:rsidR="00B603C4">
        <w:rPr>
          <w:rFonts w:asciiTheme="minorHAnsi" w:hAnsiTheme="minorHAnsi" w:cstheme="minorHAnsi"/>
          <w:bCs/>
          <w:lang w:val="en-US"/>
        </w:rPr>
        <w:t>foil</w:t>
      </w:r>
      <w:r w:rsidR="00B603C4" w:rsidRPr="009079F7">
        <w:rPr>
          <w:rFonts w:asciiTheme="minorHAnsi" w:hAnsiTheme="minorHAnsi" w:cstheme="minorHAnsi"/>
          <w:bCs/>
          <w:lang w:val="en-US"/>
        </w:rPr>
        <w:t xml:space="preserve"> must be compatible with the Makrofol® ID </w:t>
      </w:r>
      <w:r w:rsidR="00B603C4">
        <w:rPr>
          <w:rFonts w:asciiTheme="minorHAnsi" w:hAnsiTheme="minorHAnsi" w:cstheme="minorHAnsi"/>
          <w:bCs/>
          <w:lang w:val="en-US"/>
        </w:rPr>
        <w:t>foil</w:t>
      </w:r>
      <w:r w:rsidR="00B603C4" w:rsidRPr="009079F7">
        <w:rPr>
          <w:rFonts w:asciiTheme="minorHAnsi" w:hAnsiTheme="minorHAnsi" w:cstheme="minorHAnsi"/>
          <w:bCs/>
          <w:lang w:val="en-US"/>
        </w:rPr>
        <w:t xml:space="preserve">s from company Covestro </w:t>
      </w:r>
      <w:r w:rsidR="004350A1">
        <w:rPr>
          <w:rFonts w:asciiTheme="minorHAnsi" w:hAnsiTheme="minorHAnsi" w:cstheme="minorHAnsi"/>
          <w:bCs/>
          <w:lang w:val="en-US"/>
        </w:rPr>
        <w:t>in order</w:t>
      </w:r>
      <w:r>
        <w:rPr>
          <w:rFonts w:asciiTheme="minorHAnsi" w:hAnsiTheme="minorHAnsi" w:cstheme="minorHAnsi"/>
          <w:bCs/>
          <w:lang w:val="en-US"/>
        </w:rPr>
        <w:t xml:space="preserve"> </w:t>
      </w:r>
      <w:r w:rsidR="00B603C4" w:rsidRPr="009079F7">
        <w:rPr>
          <w:rFonts w:asciiTheme="minorHAnsi" w:hAnsiTheme="minorHAnsi" w:cstheme="minorHAnsi"/>
          <w:bCs/>
          <w:lang w:val="en-US"/>
        </w:rPr>
        <w:t>to maintain</w:t>
      </w:r>
      <w:r w:rsidR="004350A1">
        <w:rPr>
          <w:rFonts w:asciiTheme="minorHAnsi" w:hAnsiTheme="minorHAnsi" w:cstheme="minorHAnsi"/>
          <w:bCs/>
          <w:lang w:val="en-US"/>
        </w:rPr>
        <w:t xml:space="preserve"> </w:t>
      </w:r>
      <w:r w:rsidR="00B603C4" w:rsidRPr="009079F7">
        <w:rPr>
          <w:rFonts w:asciiTheme="minorHAnsi" w:hAnsiTheme="minorHAnsi" w:cstheme="minorHAnsi"/>
          <w:bCs/>
          <w:lang w:val="en-US"/>
        </w:rPr>
        <w:t xml:space="preserve">the compatibility of the lamination process with existing </w:t>
      </w:r>
      <w:r w:rsidR="00B603C4">
        <w:rPr>
          <w:rFonts w:asciiTheme="minorHAnsi" w:hAnsiTheme="minorHAnsi" w:cstheme="minorHAnsi"/>
          <w:bCs/>
          <w:lang w:val="en-US"/>
        </w:rPr>
        <w:t>foils</w:t>
      </w:r>
      <w:r>
        <w:rPr>
          <w:rFonts w:asciiTheme="minorHAnsi" w:hAnsiTheme="minorHAnsi" w:cstheme="minorHAnsi"/>
          <w:bCs/>
          <w:lang w:val="en-US"/>
        </w:rPr>
        <w:t>.</w:t>
      </w:r>
    </w:p>
    <w:p w14:paraId="4164FF01" w14:textId="2DCBDA50" w:rsidR="007866B4" w:rsidRPr="006A16AD" w:rsidRDefault="00DA2FEE" w:rsidP="006A16AD">
      <w:pPr>
        <w:spacing w:after="120" w:line="240" w:lineRule="auto"/>
        <w:ind w:left="2829"/>
        <w:jc w:val="both"/>
        <w:rPr>
          <w:rFonts w:asciiTheme="minorHAnsi" w:hAnsiTheme="minorHAnsi" w:cstheme="minorHAnsi"/>
          <w:bCs/>
          <w:lang w:val="en-US"/>
        </w:rPr>
      </w:pPr>
      <w:r w:rsidRPr="0038109A">
        <w:rPr>
          <w:rFonts w:asciiTheme="minorHAnsi" w:hAnsiTheme="minorHAnsi" w:cstheme="minorHAnsi"/>
          <w:bCs/>
          <w:lang w:val="en-US"/>
        </w:rPr>
        <w:t>I</w:t>
      </w:r>
      <w:r w:rsidR="00B603C4" w:rsidRPr="0038109A">
        <w:rPr>
          <w:rFonts w:asciiTheme="minorHAnsi" w:hAnsiTheme="minorHAnsi" w:cstheme="minorHAnsi"/>
          <w:bCs/>
          <w:lang w:val="en-US"/>
        </w:rPr>
        <w:t xml:space="preserve">n the case of the use of polycarbonate </w:t>
      </w:r>
      <w:r w:rsidRPr="0038109A">
        <w:rPr>
          <w:rFonts w:asciiTheme="minorHAnsi" w:hAnsiTheme="minorHAnsi" w:cstheme="minorHAnsi"/>
          <w:bCs/>
          <w:lang w:val="en-US"/>
        </w:rPr>
        <w:t xml:space="preserve">sheets </w:t>
      </w:r>
      <w:r w:rsidR="00441D71" w:rsidRPr="0038109A">
        <w:rPr>
          <w:rFonts w:asciiTheme="minorHAnsi" w:hAnsiTheme="minorHAnsi" w:cstheme="minorHAnsi"/>
          <w:bCs/>
          <w:lang w:val="en-US"/>
        </w:rPr>
        <w:t xml:space="preserve">different </w:t>
      </w:r>
      <w:r w:rsidR="00B603C4" w:rsidRPr="0038109A">
        <w:rPr>
          <w:rFonts w:asciiTheme="minorHAnsi" w:hAnsiTheme="minorHAnsi" w:cstheme="minorHAnsi"/>
          <w:bCs/>
          <w:lang w:val="en-US"/>
        </w:rPr>
        <w:t xml:space="preserve">than Makrofol® ID foils, </w:t>
      </w:r>
      <w:r w:rsidRPr="0038109A">
        <w:rPr>
          <w:rFonts w:asciiTheme="minorHAnsi" w:hAnsiTheme="minorHAnsi" w:cstheme="minorHAnsi"/>
          <w:bCs/>
          <w:lang w:val="en-US"/>
        </w:rPr>
        <w:t>STC</w:t>
      </w:r>
      <w:r w:rsidR="00B603C4" w:rsidRPr="0038109A">
        <w:rPr>
          <w:rFonts w:asciiTheme="minorHAnsi" w:hAnsiTheme="minorHAnsi" w:cstheme="minorHAnsi"/>
          <w:bCs/>
          <w:lang w:val="en-US"/>
        </w:rPr>
        <w:t xml:space="preserve"> requires an explicit compatibility guarantee with the Makrofol® ID layers in production process </w:t>
      </w:r>
      <w:r w:rsidR="00441D71" w:rsidRPr="0038109A">
        <w:rPr>
          <w:rFonts w:asciiTheme="minorHAnsi" w:hAnsiTheme="minorHAnsi" w:cstheme="minorHAnsi"/>
          <w:bCs/>
          <w:lang w:val="en-US"/>
        </w:rPr>
        <w:t>at</w:t>
      </w:r>
      <w:r w:rsidR="00B603C4" w:rsidRPr="0038109A">
        <w:rPr>
          <w:rFonts w:asciiTheme="minorHAnsi" w:hAnsiTheme="minorHAnsi" w:cstheme="minorHAnsi"/>
          <w:bCs/>
          <w:lang w:val="en-US"/>
        </w:rPr>
        <w:t xml:space="preserve"> the client conditions</w:t>
      </w:r>
      <w:r w:rsidR="00441D71" w:rsidRPr="0038109A">
        <w:rPr>
          <w:rFonts w:asciiTheme="minorHAnsi" w:hAnsiTheme="minorHAnsi" w:cstheme="minorHAnsi"/>
          <w:bCs/>
          <w:lang w:val="en-US"/>
        </w:rPr>
        <w:t>.</w:t>
      </w:r>
    </w:p>
    <w:p w14:paraId="0673D288" w14:textId="1901D66D" w:rsidR="007866B4" w:rsidRPr="0038109A" w:rsidRDefault="00BB5FCE" w:rsidP="006A16AD">
      <w:pPr>
        <w:spacing w:after="0" w:line="240" w:lineRule="auto"/>
        <w:ind w:left="2832"/>
        <w:jc w:val="both"/>
        <w:rPr>
          <w:rFonts w:asciiTheme="minorHAnsi" w:hAnsiTheme="minorHAnsi" w:cstheme="minorHAnsi"/>
          <w:bCs/>
          <w:lang w:val="en-US"/>
        </w:rPr>
      </w:pPr>
      <w:r w:rsidRPr="0038109A">
        <w:rPr>
          <w:rFonts w:asciiTheme="minorHAnsi" w:hAnsiTheme="minorHAnsi" w:cstheme="minorHAnsi"/>
          <w:bCs/>
          <w:lang w:val="en-US"/>
        </w:rPr>
        <w:t xml:space="preserve">The polycarbonate foil containing DOVID must be prepared to endure machine cleaning against impurities. STC uses the sheet machines from TEKNEK company.  </w:t>
      </w:r>
    </w:p>
    <w:p w14:paraId="1D7E5176" w14:textId="77777777" w:rsidR="00B603C4" w:rsidRPr="00B603C4" w:rsidRDefault="00B603C4" w:rsidP="009079F7">
      <w:pPr>
        <w:spacing w:after="0" w:line="240" w:lineRule="auto"/>
        <w:rPr>
          <w:lang w:val="en-US"/>
        </w:rPr>
      </w:pPr>
    </w:p>
    <w:p w14:paraId="6459F482" w14:textId="77777777" w:rsidR="00674E92" w:rsidRPr="00362B18" w:rsidRDefault="00674E92" w:rsidP="00525506">
      <w:pPr>
        <w:pStyle w:val="Odstavecseseznamem"/>
        <w:spacing w:after="0" w:line="240" w:lineRule="auto"/>
        <w:ind w:left="432"/>
        <w:rPr>
          <w:lang w:val="en-US"/>
        </w:rPr>
      </w:pPr>
      <w:r w:rsidRPr="00362B18">
        <w:rPr>
          <w:lang w:val="en-US"/>
        </w:rPr>
        <w:t>Sheet size:</w:t>
      </w:r>
      <w:r w:rsidRPr="00362B18">
        <w:rPr>
          <w:lang w:val="en-US"/>
        </w:rPr>
        <w:tab/>
      </w:r>
      <w:r w:rsidRPr="00362B18">
        <w:rPr>
          <w:lang w:val="en-US"/>
        </w:rPr>
        <w:tab/>
      </w:r>
      <w:r w:rsidR="008A26CD">
        <w:rPr>
          <w:lang w:val="en-US"/>
        </w:rPr>
        <w:tab/>
      </w:r>
      <w:r w:rsidR="008A26CD">
        <w:rPr>
          <w:lang w:val="en-US"/>
        </w:rPr>
        <w:tab/>
      </w:r>
      <w:r w:rsidRPr="00362B18">
        <w:rPr>
          <w:lang w:val="en-US"/>
        </w:rPr>
        <w:t>295 x 330 mm</w:t>
      </w:r>
    </w:p>
    <w:p w14:paraId="6A061323" w14:textId="77777777" w:rsidR="008719AB" w:rsidRPr="00362B18" w:rsidRDefault="00674E92" w:rsidP="00525506">
      <w:pPr>
        <w:pStyle w:val="Odstavecseseznamem"/>
        <w:spacing w:after="0" w:line="240" w:lineRule="auto"/>
        <w:ind w:left="432"/>
        <w:rPr>
          <w:lang w:val="en-US"/>
        </w:rPr>
      </w:pPr>
      <w:r w:rsidRPr="00362B18">
        <w:rPr>
          <w:lang w:val="en-US"/>
        </w:rPr>
        <w:t>Number of positions on sheet:</w:t>
      </w:r>
      <w:r w:rsidRPr="00362B18">
        <w:rPr>
          <w:lang w:val="en-US"/>
        </w:rPr>
        <w:tab/>
        <w:t xml:space="preserve">15 positions on the sheet  </w:t>
      </w:r>
    </w:p>
    <w:p w14:paraId="061925D9" w14:textId="2786C2E1" w:rsidR="00674E92" w:rsidRPr="00362B18" w:rsidRDefault="00674E92" w:rsidP="00525506">
      <w:pPr>
        <w:pStyle w:val="Odstavecseseznamem"/>
        <w:spacing w:after="0" w:line="240" w:lineRule="auto"/>
        <w:ind w:left="432"/>
        <w:rPr>
          <w:lang w:val="en-US"/>
        </w:rPr>
      </w:pPr>
      <w:r w:rsidRPr="00362B18">
        <w:rPr>
          <w:lang w:val="en-US"/>
        </w:rPr>
        <w:t xml:space="preserve">Positioning on sheet: </w:t>
      </w:r>
      <w:r w:rsidRPr="00362B18">
        <w:rPr>
          <w:lang w:val="en-US"/>
        </w:rPr>
        <w:tab/>
      </w:r>
      <w:r w:rsidRPr="00362B18">
        <w:rPr>
          <w:lang w:val="en-US"/>
        </w:rPr>
        <w:tab/>
        <w:t xml:space="preserve">layout in the attachment </w:t>
      </w:r>
      <w:r w:rsidR="005D4898">
        <w:rPr>
          <w:lang w:val="en-US"/>
        </w:rPr>
        <w:t>n</w:t>
      </w:r>
      <w:r w:rsidRPr="00362B18">
        <w:rPr>
          <w:lang w:val="en-US"/>
        </w:rPr>
        <w:t xml:space="preserve">o. </w:t>
      </w:r>
      <w:r w:rsidR="0014367B">
        <w:rPr>
          <w:lang w:val="en-US"/>
        </w:rPr>
        <w:t>1</w:t>
      </w:r>
    </w:p>
    <w:p w14:paraId="0DCD9A2D" w14:textId="3F3B1396" w:rsidR="00674E92" w:rsidRPr="00362B18" w:rsidRDefault="0061730E" w:rsidP="00527C40">
      <w:pPr>
        <w:pStyle w:val="Odstavecseseznamem"/>
        <w:spacing w:after="0" w:line="240" w:lineRule="auto"/>
        <w:ind w:left="3540" w:hanging="3108"/>
        <w:rPr>
          <w:lang w:val="en-US"/>
        </w:rPr>
      </w:pPr>
      <w:r>
        <w:rPr>
          <w:lang w:val="en-US"/>
        </w:rPr>
        <w:lastRenderedPageBreak/>
        <w:t>Application p</w:t>
      </w:r>
      <w:r w:rsidR="00B94536" w:rsidRPr="00362B18">
        <w:rPr>
          <w:lang w:val="en-US"/>
        </w:rPr>
        <w:t>osition tolerance:</w:t>
      </w:r>
      <w:r w:rsidR="00B94536" w:rsidRPr="00362B18">
        <w:rPr>
          <w:lang w:val="en-US"/>
        </w:rPr>
        <w:tab/>
        <w:t>± 1 mm</w:t>
      </w:r>
      <w:r w:rsidR="00A77345">
        <w:rPr>
          <w:lang w:val="en-US"/>
        </w:rPr>
        <w:t xml:space="preserve"> in x and y axis</w:t>
      </w:r>
      <w:r w:rsidR="009D353C">
        <w:rPr>
          <w:lang w:val="en-US"/>
        </w:rPr>
        <w:t xml:space="preserve"> </w:t>
      </w:r>
      <w:r w:rsidR="00562D61">
        <w:rPr>
          <w:lang w:val="en-US"/>
        </w:rPr>
        <w:t>(</w:t>
      </w:r>
      <w:r w:rsidR="00031BB8">
        <w:rPr>
          <w:lang w:val="en-US"/>
        </w:rPr>
        <w:t xml:space="preserve">tolerance </w:t>
      </w:r>
      <w:r w:rsidR="00527C40">
        <w:rPr>
          <w:lang w:val="en-US"/>
        </w:rPr>
        <w:t xml:space="preserve">of the center of the DOVID </w:t>
      </w:r>
      <w:r w:rsidR="00031BB8">
        <w:rPr>
          <w:lang w:val="en-US"/>
        </w:rPr>
        <w:t>to the</w:t>
      </w:r>
      <w:r w:rsidR="00A77345">
        <w:rPr>
          <w:lang w:val="en-US"/>
        </w:rPr>
        <w:t xml:space="preserve"> right</w:t>
      </w:r>
      <w:r w:rsidR="00527C40">
        <w:rPr>
          <w:lang w:val="en-US"/>
        </w:rPr>
        <w:t xml:space="preserve"> </w:t>
      </w:r>
      <w:r w:rsidR="00031BB8">
        <w:rPr>
          <w:lang w:val="en-US"/>
        </w:rPr>
        <w:t>registration mark</w:t>
      </w:r>
      <w:r w:rsidR="006A16AD">
        <w:rPr>
          <w:lang w:val="en-US"/>
        </w:rPr>
        <w:t xml:space="preserve">, closer </w:t>
      </w:r>
      <w:r w:rsidR="00527C40">
        <w:rPr>
          <w:lang w:val="en-US"/>
        </w:rPr>
        <w:t xml:space="preserve">to </w:t>
      </w:r>
      <w:r w:rsidR="006A16AD">
        <w:rPr>
          <w:lang w:val="en-US"/>
        </w:rPr>
        <w:t xml:space="preserve">the </w:t>
      </w:r>
      <w:r w:rsidR="00527C40">
        <w:rPr>
          <w:lang w:val="en-US"/>
        </w:rPr>
        <w:t xml:space="preserve">reference corner, marked in </w:t>
      </w:r>
      <w:r w:rsidR="00902116">
        <w:rPr>
          <w:lang w:val="en-US"/>
        </w:rPr>
        <w:t xml:space="preserve">the </w:t>
      </w:r>
      <w:r w:rsidR="00527C40">
        <w:rPr>
          <w:lang w:val="en-US"/>
        </w:rPr>
        <w:t>layout)</w:t>
      </w:r>
    </w:p>
    <w:p w14:paraId="23A0677F" w14:textId="77777777" w:rsidR="00E34301" w:rsidRDefault="00E34301" w:rsidP="00525506">
      <w:pPr>
        <w:pStyle w:val="Odstavecseseznamem"/>
        <w:tabs>
          <w:tab w:val="left" w:pos="851"/>
        </w:tabs>
        <w:spacing w:after="0" w:line="240" w:lineRule="auto"/>
        <w:ind w:left="426"/>
        <w:rPr>
          <w:lang w:val="en-US"/>
        </w:rPr>
      </w:pPr>
    </w:p>
    <w:p w14:paraId="5BAF40FC" w14:textId="77777777" w:rsidR="0014367B" w:rsidRDefault="0014367B" w:rsidP="00525506">
      <w:pPr>
        <w:pStyle w:val="Odstavecseseznamem"/>
        <w:tabs>
          <w:tab w:val="left" w:pos="851"/>
        </w:tabs>
        <w:spacing w:after="0" w:line="240" w:lineRule="auto"/>
        <w:ind w:left="426"/>
        <w:rPr>
          <w:lang w:val="en-US"/>
        </w:rPr>
      </w:pPr>
      <w:r>
        <w:rPr>
          <w:lang w:val="en-US"/>
        </w:rPr>
        <w:t xml:space="preserve">Orientation on the PC sheet: </w:t>
      </w:r>
      <w:r>
        <w:rPr>
          <w:lang w:val="en-US"/>
        </w:rPr>
        <w:tab/>
        <w:t>mirrored</w:t>
      </w:r>
      <w:r w:rsidR="0095032E">
        <w:rPr>
          <w:lang w:val="en-US"/>
        </w:rPr>
        <w:t xml:space="preserve"> </w:t>
      </w:r>
    </w:p>
    <w:p w14:paraId="2632C9F4" w14:textId="77777777" w:rsidR="00DF2A2E" w:rsidRDefault="0014367B" w:rsidP="00DF2A2E">
      <w:pPr>
        <w:pStyle w:val="Odstavecseseznamem"/>
        <w:tabs>
          <w:tab w:val="left" w:pos="851"/>
        </w:tabs>
        <w:spacing w:after="0" w:line="240" w:lineRule="auto"/>
        <w:ind w:left="426"/>
        <w:rPr>
          <w:lang w:val="en-US"/>
        </w:rPr>
      </w:pPr>
      <w:r>
        <w:rPr>
          <w:lang w:val="en-US"/>
        </w:rPr>
        <w:t xml:space="preserve">Position in the card construction: </w:t>
      </w:r>
      <w:r w:rsidR="008A26CD">
        <w:rPr>
          <w:lang w:val="en-US"/>
        </w:rPr>
        <w:tab/>
      </w:r>
      <w:r w:rsidR="00DF2A2E">
        <w:rPr>
          <w:lang w:val="en-US"/>
        </w:rPr>
        <w:t xml:space="preserve">front side of the card, </w:t>
      </w:r>
    </w:p>
    <w:p w14:paraId="6D5CF92F" w14:textId="7B81904A" w:rsidR="0014367B" w:rsidRPr="00DF2A2E" w:rsidRDefault="00DF2A2E" w:rsidP="00DF2A2E">
      <w:pPr>
        <w:pStyle w:val="Odstavecseseznamem"/>
        <w:tabs>
          <w:tab w:val="left" w:pos="851"/>
        </w:tabs>
        <w:spacing w:after="0" w:line="240" w:lineRule="auto"/>
        <w:ind w:left="426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8A26CD" w:rsidRPr="00DF2A2E">
        <w:rPr>
          <w:lang w:val="en-US"/>
        </w:rPr>
        <w:t>inner side of the overlay layer (see the picture)</w:t>
      </w:r>
      <w:r w:rsidR="00600CD5" w:rsidRPr="00DF2A2E">
        <w:rPr>
          <w:lang w:val="en-US"/>
        </w:rPr>
        <w:t xml:space="preserve">, will be </w:t>
      </w:r>
      <w:r w:rsidR="00237075" w:rsidRPr="00DF2A2E">
        <w:rPr>
          <w:lang w:val="en-US"/>
        </w:rPr>
        <w:tab/>
      </w:r>
      <w:r w:rsidR="00237075" w:rsidRPr="00DF2A2E">
        <w:rPr>
          <w:lang w:val="en-US"/>
        </w:rPr>
        <w:tab/>
      </w:r>
      <w:r w:rsidR="00237075" w:rsidRPr="00DF2A2E">
        <w:rPr>
          <w:lang w:val="en-US"/>
        </w:rPr>
        <w:tab/>
      </w:r>
      <w:r w:rsidR="00237075" w:rsidRPr="00DF2A2E">
        <w:rPr>
          <w:lang w:val="en-US"/>
        </w:rPr>
        <w:tab/>
      </w:r>
      <w:r w:rsidR="00237075" w:rsidRPr="00DF2A2E">
        <w:rPr>
          <w:lang w:val="en-US"/>
        </w:rPr>
        <w:tab/>
      </w:r>
      <w:r w:rsidR="00237075" w:rsidRPr="00DF2A2E">
        <w:rPr>
          <w:lang w:val="en-US"/>
        </w:rPr>
        <w:tab/>
      </w:r>
      <w:r w:rsidR="00600CD5" w:rsidRPr="00DF2A2E">
        <w:rPr>
          <w:lang w:val="en-US"/>
        </w:rPr>
        <w:t>attached to the smoother side of printed layer (roughness 2)</w:t>
      </w:r>
    </w:p>
    <w:p w14:paraId="22D060A9" w14:textId="77777777" w:rsidR="0095032E" w:rsidRDefault="0095032E" w:rsidP="00525506">
      <w:pPr>
        <w:pStyle w:val="Odstavecseseznamem"/>
        <w:tabs>
          <w:tab w:val="left" w:pos="851"/>
        </w:tabs>
        <w:spacing w:after="0" w:line="240" w:lineRule="auto"/>
        <w:ind w:left="426"/>
        <w:rPr>
          <w:lang w:val="en-US"/>
        </w:rPr>
      </w:pPr>
    </w:p>
    <w:p w14:paraId="2F18EC1E" w14:textId="4E3398FF" w:rsidR="0095032E" w:rsidRDefault="0095032E" w:rsidP="0095032E">
      <w:pPr>
        <w:pStyle w:val="Odstavecseseznamem"/>
        <w:tabs>
          <w:tab w:val="left" w:pos="851"/>
        </w:tabs>
        <w:spacing w:after="0" w:line="240" w:lineRule="auto"/>
        <w:ind w:left="426"/>
        <w:jc w:val="center"/>
        <w:rPr>
          <w:lang w:val="en-US"/>
        </w:rPr>
      </w:pPr>
    </w:p>
    <w:p w14:paraId="1C783E81" w14:textId="370B3C51" w:rsidR="00902116" w:rsidRDefault="008A26CD" w:rsidP="00902116">
      <w:pPr>
        <w:spacing w:after="0" w:line="240" w:lineRule="auto"/>
        <w:jc w:val="center"/>
        <w:rPr>
          <w:i/>
          <w:iCs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600CD5" w:rsidRPr="00600CD5">
        <w:rPr>
          <w:noProof/>
          <w:lang w:eastAsia="cs-CZ"/>
        </w:rPr>
        <w:drawing>
          <wp:inline distT="0" distB="0" distL="0" distR="0" wp14:anchorId="2A9DD5EC" wp14:editId="0424968E">
            <wp:extent cx="3924848" cy="2238687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24848" cy="2238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ab/>
      </w:r>
      <w:r>
        <w:rPr>
          <w:lang w:val="en-US"/>
        </w:rPr>
        <w:tab/>
      </w:r>
      <w:r w:rsidR="00902116" w:rsidRPr="00EF203D">
        <w:rPr>
          <w:i/>
          <w:iCs/>
          <w:lang w:val="en-US"/>
        </w:rPr>
        <w:t xml:space="preserve">Pic. </w:t>
      </w:r>
      <w:r w:rsidR="005D4898">
        <w:rPr>
          <w:i/>
          <w:iCs/>
          <w:lang w:val="en-US"/>
        </w:rPr>
        <w:t>n</w:t>
      </w:r>
      <w:r w:rsidR="00902116" w:rsidRPr="00EF203D">
        <w:rPr>
          <w:i/>
          <w:iCs/>
          <w:lang w:val="en-US"/>
        </w:rPr>
        <w:t xml:space="preserve">o. </w:t>
      </w:r>
      <w:r w:rsidR="00902116">
        <w:rPr>
          <w:i/>
          <w:iCs/>
          <w:lang w:val="en-US"/>
        </w:rPr>
        <w:t>2</w:t>
      </w:r>
      <w:r w:rsidR="00902116" w:rsidRPr="00EF203D">
        <w:rPr>
          <w:i/>
          <w:iCs/>
          <w:lang w:val="en-US"/>
        </w:rPr>
        <w:t>:</w:t>
      </w:r>
      <w:r w:rsidR="00902116">
        <w:rPr>
          <w:i/>
          <w:iCs/>
          <w:lang w:val="en-US"/>
        </w:rPr>
        <w:t xml:space="preserve"> C</w:t>
      </w:r>
      <w:r w:rsidR="00902116" w:rsidRPr="00EF203D">
        <w:rPr>
          <w:i/>
          <w:iCs/>
          <w:lang w:val="en-US"/>
        </w:rPr>
        <w:t>ard</w:t>
      </w:r>
      <w:r w:rsidR="00902116">
        <w:rPr>
          <w:i/>
          <w:iCs/>
          <w:lang w:val="en-US"/>
        </w:rPr>
        <w:t xml:space="preserve"> construction</w:t>
      </w:r>
    </w:p>
    <w:p w14:paraId="6A2701A1" w14:textId="30438DA6" w:rsidR="008A26CD" w:rsidRDefault="008A26CD" w:rsidP="000F7459">
      <w:pPr>
        <w:pStyle w:val="Odstavecseseznamem"/>
        <w:tabs>
          <w:tab w:val="left" w:pos="851"/>
        </w:tabs>
        <w:spacing w:after="0" w:line="240" w:lineRule="auto"/>
        <w:ind w:left="0"/>
        <w:rPr>
          <w:lang w:val="en-US"/>
        </w:rPr>
      </w:pPr>
    </w:p>
    <w:p w14:paraId="5AB2E426" w14:textId="77777777" w:rsidR="0014367B" w:rsidRPr="00362B18" w:rsidRDefault="0014367B" w:rsidP="00525506">
      <w:pPr>
        <w:pStyle w:val="Odstavecseseznamem"/>
        <w:tabs>
          <w:tab w:val="left" w:pos="851"/>
        </w:tabs>
        <w:spacing w:after="0" w:line="240" w:lineRule="auto"/>
        <w:ind w:left="426"/>
        <w:rPr>
          <w:lang w:val="en-US"/>
        </w:rPr>
      </w:pPr>
    </w:p>
    <w:p w14:paraId="17583769" w14:textId="3E6B0E09" w:rsidR="00DB0DA4" w:rsidRDefault="00DB0DA4" w:rsidP="00806A43">
      <w:pPr>
        <w:pStyle w:val="Odstavecseseznamem"/>
        <w:numPr>
          <w:ilvl w:val="0"/>
          <w:numId w:val="9"/>
        </w:numPr>
        <w:spacing w:after="0" w:line="240" w:lineRule="auto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Packaging</w:t>
      </w:r>
    </w:p>
    <w:p w14:paraId="771FDA2A" w14:textId="77777777" w:rsidR="00563C19" w:rsidRDefault="00563C19" w:rsidP="00DB0DA4">
      <w:pPr>
        <w:pStyle w:val="Odstavecseseznamem"/>
        <w:spacing w:after="0" w:line="240" w:lineRule="auto"/>
        <w:ind w:left="432"/>
        <w:rPr>
          <w:bCs/>
          <w:lang w:val="en-US"/>
        </w:rPr>
      </w:pPr>
    </w:p>
    <w:p w14:paraId="404BD58B" w14:textId="0A59DE0C" w:rsidR="00DB0DA4" w:rsidRDefault="00DB0DA4" w:rsidP="00DF2A2E">
      <w:pPr>
        <w:pStyle w:val="Odstavecseseznamem"/>
        <w:spacing w:after="0" w:line="240" w:lineRule="auto"/>
        <w:ind w:left="432"/>
        <w:jc w:val="both"/>
        <w:rPr>
          <w:bCs/>
          <w:lang w:val="en-US"/>
        </w:rPr>
      </w:pPr>
      <w:r>
        <w:rPr>
          <w:bCs/>
          <w:lang w:val="en-US"/>
        </w:rPr>
        <w:t xml:space="preserve">The sheets will be packed in cardboard boxes with </w:t>
      </w:r>
      <w:r w:rsidR="00DF2A2E">
        <w:rPr>
          <w:bCs/>
          <w:lang w:val="en-US"/>
        </w:rPr>
        <w:t xml:space="preserve">a </w:t>
      </w:r>
      <w:r>
        <w:rPr>
          <w:bCs/>
          <w:lang w:val="en-US"/>
        </w:rPr>
        <w:t>plastic infilling, 2x 100 pc</w:t>
      </w:r>
      <w:r w:rsidR="00DF2A2E">
        <w:rPr>
          <w:bCs/>
          <w:lang w:val="en-US"/>
        </w:rPr>
        <w:t xml:space="preserve"> of sheets</w:t>
      </w:r>
      <w:r>
        <w:rPr>
          <w:bCs/>
          <w:lang w:val="en-US"/>
        </w:rPr>
        <w:t>, marked according to the specification of the Client.</w:t>
      </w:r>
      <w:r w:rsidR="00563C19">
        <w:rPr>
          <w:bCs/>
          <w:lang w:val="en-US"/>
        </w:rPr>
        <w:t xml:space="preserve"> Each cardboard box will be numbered in ascending order. The cardboard boxes will be stored in </w:t>
      </w:r>
      <w:r w:rsidR="00DF2A2E">
        <w:rPr>
          <w:bCs/>
          <w:lang w:val="en-US"/>
        </w:rPr>
        <w:t xml:space="preserve">a </w:t>
      </w:r>
      <w:r w:rsidR="00563C19">
        <w:rPr>
          <w:bCs/>
          <w:lang w:val="en-US"/>
        </w:rPr>
        <w:t>transport box</w:t>
      </w:r>
      <w:r w:rsidR="00DF2A2E">
        <w:rPr>
          <w:bCs/>
          <w:lang w:val="en-US"/>
        </w:rPr>
        <w:t xml:space="preserve"> (container)</w:t>
      </w:r>
      <w:r w:rsidR="00563C19">
        <w:rPr>
          <w:bCs/>
          <w:lang w:val="en-US"/>
        </w:rPr>
        <w:t>, which has to be also numbered and sealed.</w:t>
      </w:r>
    </w:p>
    <w:p w14:paraId="0ADE4E21" w14:textId="77777777" w:rsidR="00563C19" w:rsidRPr="00563C19" w:rsidRDefault="00563C19" w:rsidP="00D93DE9">
      <w:pPr>
        <w:pStyle w:val="Odstavecseseznamem"/>
        <w:rPr>
          <w:bCs/>
          <w:lang w:val="en-US"/>
        </w:rPr>
      </w:pPr>
    </w:p>
    <w:p w14:paraId="28CAE5CA" w14:textId="77777777" w:rsidR="00563C19" w:rsidRPr="00D93DE9" w:rsidRDefault="00563C19" w:rsidP="00D93DE9">
      <w:pPr>
        <w:pStyle w:val="Odstavecseseznamem"/>
        <w:spacing w:after="0" w:line="240" w:lineRule="auto"/>
        <w:ind w:left="432"/>
        <w:rPr>
          <w:bCs/>
          <w:lang w:val="en-US"/>
        </w:rPr>
      </w:pPr>
    </w:p>
    <w:p w14:paraId="1BE767BD" w14:textId="71B712C6" w:rsidR="00330EF7" w:rsidRDefault="00362B18" w:rsidP="00806A43">
      <w:pPr>
        <w:pStyle w:val="Odstavecseseznamem"/>
        <w:numPr>
          <w:ilvl w:val="0"/>
          <w:numId w:val="9"/>
        </w:numPr>
        <w:spacing w:after="0" w:line="240" w:lineRule="auto"/>
        <w:rPr>
          <w:b/>
          <w:sz w:val="28"/>
          <w:szCs w:val="28"/>
          <w:lang w:val="en-US"/>
        </w:rPr>
      </w:pPr>
      <w:r w:rsidRPr="00362B18">
        <w:rPr>
          <w:b/>
          <w:sz w:val="28"/>
          <w:szCs w:val="28"/>
          <w:lang w:val="en-US"/>
        </w:rPr>
        <w:t>Attachments</w:t>
      </w:r>
    </w:p>
    <w:p w14:paraId="178380A6" w14:textId="77777777" w:rsidR="00D7291C" w:rsidRPr="00362B18" w:rsidRDefault="00D7291C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US"/>
        </w:rPr>
      </w:pPr>
    </w:p>
    <w:tbl>
      <w:tblPr>
        <w:tblW w:w="8700" w:type="dxa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uble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502"/>
        <w:gridCol w:w="8198"/>
      </w:tblGrid>
      <w:tr w:rsidR="00D7291C" w:rsidRPr="00362B18" w14:paraId="0AAFA343" w14:textId="77777777" w:rsidTr="00BB7E99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14:paraId="2AEB229E" w14:textId="6894D655" w:rsidR="00D7291C" w:rsidRPr="00362B18" w:rsidRDefault="00902116" w:rsidP="00915B45">
            <w:pPr>
              <w:pStyle w:val="Tableheading"/>
              <w:jc w:val="center"/>
              <w:rPr>
                <w:rFonts w:asciiTheme="minorHAnsi" w:hAnsiTheme="minorHAnsi"/>
                <w:b w:val="0"/>
                <w:sz w:val="20"/>
                <w:lang w:val="en-US"/>
              </w:rPr>
            </w:pPr>
            <w:r>
              <w:rPr>
                <w:rFonts w:asciiTheme="minorHAnsi" w:hAnsiTheme="minorHAnsi"/>
                <w:b w:val="0"/>
                <w:sz w:val="20"/>
                <w:lang w:val="en-US"/>
              </w:rPr>
              <w:t>No</w:t>
            </w:r>
            <w:r w:rsidR="00D7291C" w:rsidRPr="00362B18">
              <w:rPr>
                <w:rFonts w:asciiTheme="minorHAnsi" w:hAnsiTheme="minorHAnsi"/>
                <w:b w:val="0"/>
                <w:sz w:val="20"/>
                <w:lang w:val="en-US"/>
              </w:rPr>
              <w:t>.</w:t>
            </w:r>
          </w:p>
        </w:tc>
        <w:tc>
          <w:tcPr>
            <w:tcW w:w="8348" w:type="dxa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99BD7B9" w14:textId="77777777" w:rsidR="00D7291C" w:rsidRPr="00362B18" w:rsidRDefault="00D7291C" w:rsidP="00915B45">
            <w:pPr>
              <w:pStyle w:val="Tableheading"/>
              <w:rPr>
                <w:rFonts w:asciiTheme="minorHAnsi" w:hAnsiTheme="minorHAnsi"/>
                <w:b w:val="0"/>
                <w:sz w:val="20"/>
                <w:lang w:val="en-US"/>
              </w:rPr>
            </w:pPr>
            <w:r w:rsidRPr="00362B18">
              <w:rPr>
                <w:rFonts w:asciiTheme="minorHAnsi" w:hAnsiTheme="minorHAnsi"/>
                <w:b w:val="0"/>
                <w:sz w:val="20"/>
                <w:lang w:val="en-US"/>
              </w:rPr>
              <w:t>Description</w:t>
            </w:r>
          </w:p>
        </w:tc>
      </w:tr>
      <w:tr w:rsidR="0095032E" w:rsidRPr="00362B18" w14:paraId="748BE4A2" w14:textId="77777777" w:rsidTr="00BB7E99">
        <w:trPr>
          <w:trHeight w:val="363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0F16E6A8" w14:textId="77777777" w:rsidR="0095032E" w:rsidRPr="00362B18" w:rsidRDefault="0095032E" w:rsidP="0095032E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62B18">
              <w:rPr>
                <w:rFonts w:asciiTheme="minorHAnsi" w:hAnsiTheme="minorHAnsi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83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8009" w14:textId="34231263" w:rsidR="0095032E" w:rsidRPr="00362B18" w:rsidRDefault="0058578A" w:rsidP="0095032E">
            <w:pPr>
              <w:spacing w:after="0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Attachment no. 1 – position of the registration marks </w:t>
            </w:r>
          </w:p>
        </w:tc>
      </w:tr>
      <w:tr w:rsidR="0095032E" w:rsidRPr="00362B18" w14:paraId="34F7910C" w14:textId="77777777" w:rsidTr="00BB7E99">
        <w:trPr>
          <w:trHeight w:val="278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CF155C" w14:textId="56C49BA0" w:rsidR="0095032E" w:rsidRPr="00362B18" w:rsidRDefault="0095032E" w:rsidP="0095032E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  <w:tc>
          <w:tcPr>
            <w:tcW w:w="83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43A9" w14:textId="01EC0691" w:rsidR="0095032E" w:rsidRPr="00362B18" w:rsidRDefault="0095032E" w:rsidP="0095032E">
            <w:pPr>
              <w:spacing w:after="0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</w:tr>
    </w:tbl>
    <w:p w14:paraId="18844D5B" w14:textId="77777777" w:rsidR="00DF27C9" w:rsidRPr="00DF27C9" w:rsidRDefault="00DF27C9" w:rsidP="00B069CD">
      <w:pPr>
        <w:spacing w:after="0" w:line="240" w:lineRule="auto"/>
        <w:rPr>
          <w:b/>
          <w:sz w:val="24"/>
          <w:szCs w:val="24"/>
        </w:rPr>
      </w:pPr>
    </w:p>
    <w:sectPr w:rsidR="00DF27C9" w:rsidRPr="00DF27C9" w:rsidSect="00806A43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6E6184" w14:textId="77777777" w:rsidR="009723D6" w:rsidRDefault="009723D6" w:rsidP="00C96ECE">
      <w:pPr>
        <w:spacing w:after="0" w:line="240" w:lineRule="auto"/>
      </w:pPr>
      <w:r>
        <w:separator/>
      </w:r>
    </w:p>
  </w:endnote>
  <w:endnote w:type="continuationSeparator" w:id="0">
    <w:p w14:paraId="3C913CB2" w14:textId="77777777" w:rsidR="009723D6" w:rsidRDefault="009723D6" w:rsidP="00C96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7622276"/>
      <w:docPartObj>
        <w:docPartGallery w:val="Page Numbers (Bottom of Page)"/>
        <w:docPartUnique/>
      </w:docPartObj>
    </w:sdtPr>
    <w:sdtEndPr/>
    <w:sdtContent>
      <w:p w14:paraId="1F304E12" w14:textId="77777777" w:rsidR="00B74587" w:rsidRDefault="00B74587">
        <w:pPr>
          <w:pStyle w:val="Zpat"/>
          <w:jc w:val="right"/>
        </w:pPr>
      </w:p>
      <w:p w14:paraId="1B2FDD10" w14:textId="77777777" w:rsidR="00B24B7A" w:rsidRPr="00B24B7A" w:rsidRDefault="000A0136">
        <w:pPr>
          <w:pStyle w:val="Zpat"/>
          <w:jc w:val="right"/>
        </w:pPr>
      </w:p>
    </w:sdtContent>
  </w:sdt>
  <w:p w14:paraId="16405E18" w14:textId="42F524B7" w:rsidR="00B24B7A" w:rsidRDefault="00B74587">
    <w:pPr>
      <w:pStyle w:val="Zpat"/>
    </w:pPr>
    <w:r>
      <w:tab/>
    </w:r>
    <w:r>
      <w:fldChar w:fldCharType="begin"/>
    </w:r>
    <w:r>
      <w:instrText>PAGE   \* MERGEFORMAT</w:instrText>
    </w:r>
    <w:r>
      <w:fldChar w:fldCharType="separate"/>
    </w:r>
    <w:r w:rsidR="00B014A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CE104" w14:textId="77777777" w:rsidR="009723D6" w:rsidRDefault="009723D6" w:rsidP="00C96ECE">
      <w:pPr>
        <w:spacing w:after="0" w:line="240" w:lineRule="auto"/>
      </w:pPr>
      <w:r>
        <w:separator/>
      </w:r>
    </w:p>
  </w:footnote>
  <w:footnote w:type="continuationSeparator" w:id="0">
    <w:p w14:paraId="18551EAA" w14:textId="77777777" w:rsidR="009723D6" w:rsidRDefault="009723D6" w:rsidP="00C96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DB0D2" w14:textId="77777777" w:rsidR="00C429F0" w:rsidRDefault="00C429F0" w:rsidP="00806A43">
    <w:pPr>
      <w:pStyle w:val="Zhlav"/>
      <w:ind w:left="-426" w:firstLine="426"/>
      <w:jc w:val="center"/>
    </w:pPr>
  </w:p>
  <w:tbl>
    <w:tblPr>
      <w:tblW w:w="9889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694"/>
      <w:gridCol w:w="4360"/>
      <w:gridCol w:w="2835"/>
    </w:tblGrid>
    <w:tr w:rsidR="00C429F0" w:rsidRPr="001078E7" w14:paraId="2FE6B191" w14:textId="77777777" w:rsidTr="001E4F6D">
      <w:trPr>
        <w:trHeight w:val="904"/>
      </w:trPr>
      <w:tc>
        <w:tcPr>
          <w:tcW w:w="2694" w:type="dxa"/>
          <w:vAlign w:val="center"/>
        </w:tcPr>
        <w:p w14:paraId="20E523DC" w14:textId="77777777" w:rsidR="00C429F0" w:rsidRPr="001078E7" w:rsidRDefault="00D13D73" w:rsidP="00806A43">
          <w:pPr>
            <w:pStyle w:val="Zhlav"/>
            <w:tabs>
              <w:tab w:val="clear" w:pos="9072"/>
              <w:tab w:val="right" w:pos="9408"/>
            </w:tabs>
            <w:ind w:left="142" w:hanging="142"/>
          </w:pPr>
          <w:r>
            <w:rPr>
              <w:noProof/>
              <w:color w:val="0000FF"/>
              <w:lang w:eastAsia="cs-CZ"/>
            </w:rPr>
            <w:drawing>
              <wp:inline distT="0" distB="0" distL="0" distR="0" wp14:anchorId="3121AA1E" wp14:editId="73880B4D">
                <wp:extent cx="551815" cy="716280"/>
                <wp:effectExtent l="0" t="0" r="635" b="7620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181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60" w:type="dxa"/>
          <w:vAlign w:val="center"/>
        </w:tcPr>
        <w:p w14:paraId="119D71E9" w14:textId="77777777" w:rsidR="00B069CD" w:rsidRPr="009C5400" w:rsidRDefault="00B069CD" w:rsidP="00B069CD">
          <w:pPr>
            <w:spacing w:after="0" w:line="240" w:lineRule="auto"/>
            <w:jc w:val="center"/>
            <w:rPr>
              <w:b/>
              <w:sz w:val="32"/>
              <w:szCs w:val="32"/>
              <w:lang w:val="en-US"/>
            </w:rPr>
          </w:pPr>
          <w:r w:rsidRPr="009C5400">
            <w:rPr>
              <w:b/>
              <w:sz w:val="32"/>
              <w:szCs w:val="32"/>
              <w:lang w:val="en-US"/>
            </w:rPr>
            <w:t>Technical specification</w:t>
          </w:r>
        </w:p>
        <w:p w14:paraId="6027B9F4" w14:textId="4E58FB16" w:rsidR="00B24B7A" w:rsidRPr="00CF254C" w:rsidRDefault="00DD41B9" w:rsidP="00B069CD">
          <w:pPr>
            <w:pStyle w:val="Zhlav"/>
            <w:tabs>
              <w:tab w:val="clear" w:pos="9072"/>
              <w:tab w:val="right" w:pos="9408"/>
            </w:tabs>
            <w:jc w:val="center"/>
            <w:rPr>
              <w:rFonts w:asciiTheme="minorHAnsi" w:hAnsiTheme="minorHAnsi" w:cstheme="minorHAnsi"/>
              <w:b/>
              <w:sz w:val="24"/>
            </w:rPr>
          </w:pPr>
          <w:r w:rsidRPr="00CF254C">
            <w:rPr>
              <w:rFonts w:asciiTheme="minorHAnsi" w:hAnsiTheme="minorHAnsi" w:cstheme="minorHAnsi"/>
              <w:color w:val="000000"/>
              <w:sz w:val="28"/>
              <w:szCs w:val="28"/>
            </w:rPr>
            <w:t xml:space="preserve">Innovation of Diffractive Optically Variable </w:t>
          </w:r>
          <w:r w:rsidR="00D73FBC">
            <w:rPr>
              <w:rFonts w:asciiTheme="minorHAnsi" w:hAnsiTheme="minorHAnsi" w:cstheme="minorHAnsi"/>
              <w:color w:val="000000"/>
              <w:sz w:val="28"/>
              <w:szCs w:val="28"/>
            </w:rPr>
            <w:t xml:space="preserve">Image </w:t>
          </w:r>
          <w:r w:rsidRPr="00CF254C">
            <w:rPr>
              <w:rFonts w:asciiTheme="minorHAnsi" w:hAnsiTheme="minorHAnsi" w:cstheme="minorHAnsi"/>
              <w:color w:val="000000"/>
              <w:sz w:val="28"/>
              <w:szCs w:val="28"/>
            </w:rPr>
            <w:t>Device for Electronic ID Cards (eID)</w:t>
          </w:r>
        </w:p>
      </w:tc>
      <w:tc>
        <w:tcPr>
          <w:tcW w:w="2835" w:type="dxa"/>
          <w:vAlign w:val="center"/>
        </w:tcPr>
        <w:p w14:paraId="6F15BC53" w14:textId="77777777" w:rsidR="00C429F0" w:rsidRPr="001078E7" w:rsidRDefault="00D13D73" w:rsidP="008F5369">
          <w:pPr>
            <w:jc w:val="right"/>
            <w:rPr>
              <w:color w:val="0000FF"/>
            </w:rPr>
          </w:pPr>
          <w:r>
            <w:rPr>
              <w:noProof/>
              <w:color w:val="0000FF"/>
              <w:lang w:eastAsia="cs-CZ"/>
            </w:rPr>
            <w:drawing>
              <wp:anchor distT="0" distB="0" distL="114300" distR="114300" simplePos="0" relativeHeight="251660800" behindDoc="0" locked="0" layoutInCell="1" allowOverlap="1" wp14:anchorId="452670F9" wp14:editId="3C3FA475">
                <wp:simplePos x="0" y="0"/>
                <wp:positionH relativeFrom="column">
                  <wp:posOffset>1112520</wp:posOffset>
                </wp:positionH>
                <wp:positionV relativeFrom="paragraph">
                  <wp:posOffset>-635</wp:posOffset>
                </wp:positionV>
                <wp:extent cx="551815" cy="709295"/>
                <wp:effectExtent l="0" t="0" r="635" b="0"/>
                <wp:wrapSquare wrapText="bothSides"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1815" cy="709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036D36E" w14:textId="77777777" w:rsidR="00C429F0" w:rsidRDefault="00C429F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89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553"/>
      <w:gridCol w:w="4501"/>
      <w:gridCol w:w="2835"/>
    </w:tblGrid>
    <w:tr w:rsidR="00806A43" w:rsidRPr="001078E7" w14:paraId="43E0B8D3" w14:textId="77777777" w:rsidTr="001E4F6D">
      <w:trPr>
        <w:trHeight w:val="904"/>
      </w:trPr>
      <w:tc>
        <w:tcPr>
          <w:tcW w:w="2553" w:type="dxa"/>
          <w:vAlign w:val="center"/>
        </w:tcPr>
        <w:p w14:paraId="7EC13118" w14:textId="77777777" w:rsidR="00806A43" w:rsidRPr="001078E7" w:rsidRDefault="00806A43" w:rsidP="00915B45">
          <w:pPr>
            <w:pStyle w:val="Zhlav"/>
            <w:tabs>
              <w:tab w:val="clear" w:pos="9072"/>
              <w:tab w:val="right" w:pos="9408"/>
            </w:tabs>
            <w:ind w:left="142" w:hanging="142"/>
          </w:pPr>
          <w:r>
            <w:rPr>
              <w:noProof/>
              <w:color w:val="0000FF"/>
              <w:lang w:eastAsia="cs-CZ"/>
            </w:rPr>
            <w:drawing>
              <wp:inline distT="0" distB="0" distL="0" distR="0" wp14:anchorId="2B17DF86" wp14:editId="4DE6E023">
                <wp:extent cx="551815" cy="716280"/>
                <wp:effectExtent l="0" t="0" r="635" b="762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181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01" w:type="dxa"/>
          <w:vAlign w:val="center"/>
        </w:tcPr>
        <w:p w14:paraId="54856BB1" w14:textId="77777777" w:rsidR="009C5400" w:rsidRPr="009C5400" w:rsidRDefault="009C5400" w:rsidP="009C5400">
          <w:pPr>
            <w:spacing w:after="0" w:line="240" w:lineRule="auto"/>
            <w:jc w:val="center"/>
            <w:rPr>
              <w:b/>
              <w:sz w:val="32"/>
              <w:szCs w:val="32"/>
              <w:lang w:val="en-US"/>
            </w:rPr>
          </w:pPr>
          <w:r w:rsidRPr="009C5400">
            <w:rPr>
              <w:b/>
              <w:sz w:val="32"/>
              <w:szCs w:val="32"/>
              <w:lang w:val="en-US"/>
            </w:rPr>
            <w:t>Technical specification</w:t>
          </w:r>
        </w:p>
        <w:p w14:paraId="1D813673" w14:textId="57EAE907" w:rsidR="00806A43" w:rsidRPr="00CF254C" w:rsidRDefault="00DD41B9" w:rsidP="00915B45">
          <w:pPr>
            <w:pStyle w:val="Zhlav"/>
            <w:tabs>
              <w:tab w:val="clear" w:pos="9072"/>
              <w:tab w:val="right" w:pos="9408"/>
            </w:tabs>
            <w:jc w:val="center"/>
            <w:rPr>
              <w:rFonts w:asciiTheme="minorHAnsi" w:hAnsiTheme="minorHAnsi" w:cstheme="minorHAnsi"/>
              <w:b/>
              <w:sz w:val="24"/>
            </w:rPr>
          </w:pPr>
          <w:r w:rsidRPr="00CF254C">
            <w:rPr>
              <w:rFonts w:asciiTheme="minorHAnsi" w:hAnsiTheme="minorHAnsi" w:cstheme="minorHAnsi"/>
              <w:color w:val="000000"/>
              <w:sz w:val="28"/>
              <w:szCs w:val="28"/>
            </w:rPr>
            <w:t xml:space="preserve">Innovation of Diffractive Optically Variable </w:t>
          </w:r>
          <w:r w:rsidR="00D73FBC">
            <w:rPr>
              <w:rFonts w:asciiTheme="minorHAnsi" w:hAnsiTheme="minorHAnsi" w:cstheme="minorHAnsi"/>
              <w:color w:val="000000"/>
              <w:sz w:val="28"/>
              <w:szCs w:val="28"/>
            </w:rPr>
            <w:t xml:space="preserve">Image </w:t>
          </w:r>
          <w:r w:rsidRPr="00CF254C">
            <w:rPr>
              <w:rFonts w:asciiTheme="minorHAnsi" w:hAnsiTheme="minorHAnsi" w:cstheme="minorHAnsi"/>
              <w:color w:val="000000"/>
              <w:sz w:val="28"/>
              <w:szCs w:val="28"/>
            </w:rPr>
            <w:t>Device for Electronic ID Cards (eID)</w:t>
          </w:r>
        </w:p>
      </w:tc>
      <w:tc>
        <w:tcPr>
          <w:tcW w:w="2835" w:type="dxa"/>
          <w:vAlign w:val="center"/>
        </w:tcPr>
        <w:p w14:paraId="0112A8C2" w14:textId="77777777" w:rsidR="00806A43" w:rsidRPr="001078E7" w:rsidRDefault="00806A43" w:rsidP="00915B45">
          <w:pPr>
            <w:jc w:val="right"/>
            <w:rPr>
              <w:color w:val="0000FF"/>
            </w:rPr>
          </w:pPr>
          <w:r>
            <w:rPr>
              <w:noProof/>
              <w:color w:val="0000FF"/>
              <w:lang w:eastAsia="cs-CZ"/>
            </w:rPr>
            <w:drawing>
              <wp:anchor distT="0" distB="0" distL="114300" distR="114300" simplePos="0" relativeHeight="251657728" behindDoc="0" locked="0" layoutInCell="1" allowOverlap="1" wp14:anchorId="2D316AFE" wp14:editId="5BE268AA">
                <wp:simplePos x="0" y="0"/>
                <wp:positionH relativeFrom="column">
                  <wp:posOffset>1109345</wp:posOffset>
                </wp:positionH>
                <wp:positionV relativeFrom="paragraph">
                  <wp:posOffset>1270</wp:posOffset>
                </wp:positionV>
                <wp:extent cx="551815" cy="716280"/>
                <wp:effectExtent l="0" t="0" r="635" b="7620"/>
                <wp:wrapSquare wrapText="bothSides"/>
                <wp:docPr id="4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181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14:paraId="1F1F3FC9" w14:textId="77777777" w:rsidR="00806A43" w:rsidRDefault="00806A4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60D21"/>
    <w:multiLevelType w:val="hybridMultilevel"/>
    <w:tmpl w:val="B516BC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D16EA"/>
    <w:multiLevelType w:val="hybridMultilevel"/>
    <w:tmpl w:val="A692B07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D4933"/>
    <w:multiLevelType w:val="hybridMultilevel"/>
    <w:tmpl w:val="A1884800"/>
    <w:lvl w:ilvl="0" w:tplc="2CDC6F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6D96015"/>
    <w:multiLevelType w:val="hybridMultilevel"/>
    <w:tmpl w:val="90582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202921"/>
    <w:multiLevelType w:val="hybridMultilevel"/>
    <w:tmpl w:val="98CE81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3A0DC6"/>
    <w:multiLevelType w:val="hybridMultilevel"/>
    <w:tmpl w:val="1CD0BC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AF1A0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589111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BAC7974"/>
    <w:multiLevelType w:val="hybridMultilevel"/>
    <w:tmpl w:val="61FA3B3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C3876C6"/>
    <w:multiLevelType w:val="hybridMultilevel"/>
    <w:tmpl w:val="6F3AA2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2B481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78662B4E"/>
    <w:multiLevelType w:val="hybridMultilevel"/>
    <w:tmpl w:val="FA2AA49C"/>
    <w:lvl w:ilvl="0" w:tplc="2D6295DE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D142C1"/>
    <w:multiLevelType w:val="hybridMultilevel"/>
    <w:tmpl w:val="32A672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9"/>
  </w:num>
  <w:num w:numId="5">
    <w:abstractNumId w:val="12"/>
  </w:num>
  <w:num w:numId="6">
    <w:abstractNumId w:val="8"/>
  </w:num>
  <w:num w:numId="7">
    <w:abstractNumId w:val="0"/>
  </w:num>
  <w:num w:numId="8">
    <w:abstractNumId w:val="4"/>
  </w:num>
  <w:num w:numId="9">
    <w:abstractNumId w:val="10"/>
  </w:num>
  <w:num w:numId="10">
    <w:abstractNumId w:val="7"/>
  </w:num>
  <w:num w:numId="11">
    <w:abstractNumId w:val="6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6ECE"/>
    <w:rsid w:val="00007C38"/>
    <w:rsid w:val="00011082"/>
    <w:rsid w:val="000256BE"/>
    <w:rsid w:val="00031BB8"/>
    <w:rsid w:val="00040E74"/>
    <w:rsid w:val="00062BDC"/>
    <w:rsid w:val="000802B7"/>
    <w:rsid w:val="000854D0"/>
    <w:rsid w:val="00095273"/>
    <w:rsid w:val="00096847"/>
    <w:rsid w:val="000A0136"/>
    <w:rsid w:val="000A60F7"/>
    <w:rsid w:val="000B5A03"/>
    <w:rsid w:val="000B7735"/>
    <w:rsid w:val="000E021D"/>
    <w:rsid w:val="000E28A0"/>
    <w:rsid w:val="000E6718"/>
    <w:rsid w:val="000E7714"/>
    <w:rsid w:val="000F1DED"/>
    <w:rsid w:val="000F7459"/>
    <w:rsid w:val="00101C09"/>
    <w:rsid w:val="001078E7"/>
    <w:rsid w:val="001356BC"/>
    <w:rsid w:val="00135E0B"/>
    <w:rsid w:val="0014367B"/>
    <w:rsid w:val="00157A33"/>
    <w:rsid w:val="001623ED"/>
    <w:rsid w:val="00173738"/>
    <w:rsid w:val="00197570"/>
    <w:rsid w:val="001A3810"/>
    <w:rsid w:val="001A4E6F"/>
    <w:rsid w:val="001A5397"/>
    <w:rsid w:val="001A69F3"/>
    <w:rsid w:val="001B0E2E"/>
    <w:rsid w:val="001B4E82"/>
    <w:rsid w:val="001B7452"/>
    <w:rsid w:val="001D7E0D"/>
    <w:rsid w:val="001E1279"/>
    <w:rsid w:val="001E4F6D"/>
    <w:rsid w:val="001F182B"/>
    <w:rsid w:val="00205E0F"/>
    <w:rsid w:val="00232BF5"/>
    <w:rsid w:val="00237075"/>
    <w:rsid w:val="00247A74"/>
    <w:rsid w:val="002A2C6F"/>
    <w:rsid w:val="002B6D37"/>
    <w:rsid w:val="002C1613"/>
    <w:rsid w:val="002D62FA"/>
    <w:rsid w:val="002D74F4"/>
    <w:rsid w:val="002E12DA"/>
    <w:rsid w:val="002F2829"/>
    <w:rsid w:val="002F61E6"/>
    <w:rsid w:val="00307E2A"/>
    <w:rsid w:val="00322AA8"/>
    <w:rsid w:val="003230A4"/>
    <w:rsid w:val="003256AD"/>
    <w:rsid w:val="00330EF7"/>
    <w:rsid w:val="003436DD"/>
    <w:rsid w:val="00344966"/>
    <w:rsid w:val="00362B18"/>
    <w:rsid w:val="0038109A"/>
    <w:rsid w:val="0038743A"/>
    <w:rsid w:val="00391820"/>
    <w:rsid w:val="00394CA6"/>
    <w:rsid w:val="003A7A83"/>
    <w:rsid w:val="003C6801"/>
    <w:rsid w:val="003D35DE"/>
    <w:rsid w:val="003D3702"/>
    <w:rsid w:val="003D3732"/>
    <w:rsid w:val="003D4771"/>
    <w:rsid w:val="003F1B8E"/>
    <w:rsid w:val="003F6C5E"/>
    <w:rsid w:val="00427EAC"/>
    <w:rsid w:val="00432E61"/>
    <w:rsid w:val="004350A1"/>
    <w:rsid w:val="00441D71"/>
    <w:rsid w:val="00442F78"/>
    <w:rsid w:val="004465B1"/>
    <w:rsid w:val="00453C26"/>
    <w:rsid w:val="00457D40"/>
    <w:rsid w:val="0046599F"/>
    <w:rsid w:val="004667FC"/>
    <w:rsid w:val="00474AA0"/>
    <w:rsid w:val="004828A3"/>
    <w:rsid w:val="004A78A8"/>
    <w:rsid w:val="004B023E"/>
    <w:rsid w:val="004B1D53"/>
    <w:rsid w:val="004E1ECD"/>
    <w:rsid w:val="004F6328"/>
    <w:rsid w:val="00500C30"/>
    <w:rsid w:val="00512BB7"/>
    <w:rsid w:val="00525506"/>
    <w:rsid w:val="00527C40"/>
    <w:rsid w:val="005355DA"/>
    <w:rsid w:val="00551D7B"/>
    <w:rsid w:val="00562D61"/>
    <w:rsid w:val="00563C19"/>
    <w:rsid w:val="00566282"/>
    <w:rsid w:val="00573608"/>
    <w:rsid w:val="00576277"/>
    <w:rsid w:val="0058578A"/>
    <w:rsid w:val="005A1C30"/>
    <w:rsid w:val="005B3047"/>
    <w:rsid w:val="005C63A3"/>
    <w:rsid w:val="005C7B73"/>
    <w:rsid w:val="005D10BF"/>
    <w:rsid w:val="005D2586"/>
    <w:rsid w:val="005D4898"/>
    <w:rsid w:val="005F2E98"/>
    <w:rsid w:val="00600CD5"/>
    <w:rsid w:val="006025D5"/>
    <w:rsid w:val="00603B55"/>
    <w:rsid w:val="00606D76"/>
    <w:rsid w:val="00610695"/>
    <w:rsid w:val="006154F5"/>
    <w:rsid w:val="0061730E"/>
    <w:rsid w:val="00640A62"/>
    <w:rsid w:val="006449E6"/>
    <w:rsid w:val="006602DA"/>
    <w:rsid w:val="00661A77"/>
    <w:rsid w:val="00663C84"/>
    <w:rsid w:val="00664BFF"/>
    <w:rsid w:val="00670EA0"/>
    <w:rsid w:val="00674E92"/>
    <w:rsid w:val="00690D9C"/>
    <w:rsid w:val="006926EB"/>
    <w:rsid w:val="0069725C"/>
    <w:rsid w:val="00697D0B"/>
    <w:rsid w:val="006A16AD"/>
    <w:rsid w:val="006A3078"/>
    <w:rsid w:val="006A481A"/>
    <w:rsid w:val="006C024B"/>
    <w:rsid w:val="006C3AED"/>
    <w:rsid w:val="006C48D8"/>
    <w:rsid w:val="006C4D23"/>
    <w:rsid w:val="006D4B8C"/>
    <w:rsid w:val="006E6857"/>
    <w:rsid w:val="0070340C"/>
    <w:rsid w:val="007234FE"/>
    <w:rsid w:val="00725C2E"/>
    <w:rsid w:val="00781C3C"/>
    <w:rsid w:val="00781D92"/>
    <w:rsid w:val="007866B4"/>
    <w:rsid w:val="007B1D36"/>
    <w:rsid w:val="007D1A90"/>
    <w:rsid w:val="007D3282"/>
    <w:rsid w:val="007E4CAC"/>
    <w:rsid w:val="007E4E7A"/>
    <w:rsid w:val="007E6ECE"/>
    <w:rsid w:val="00806A43"/>
    <w:rsid w:val="00810441"/>
    <w:rsid w:val="00830C02"/>
    <w:rsid w:val="00840811"/>
    <w:rsid w:val="008477B5"/>
    <w:rsid w:val="00866138"/>
    <w:rsid w:val="008713C9"/>
    <w:rsid w:val="008719AB"/>
    <w:rsid w:val="00892364"/>
    <w:rsid w:val="00894A62"/>
    <w:rsid w:val="008A26CD"/>
    <w:rsid w:val="008B201E"/>
    <w:rsid w:val="008C5E8E"/>
    <w:rsid w:val="008C7ACD"/>
    <w:rsid w:val="008D574B"/>
    <w:rsid w:val="008D6CDF"/>
    <w:rsid w:val="008D7B0B"/>
    <w:rsid w:val="008E28D5"/>
    <w:rsid w:val="008F1132"/>
    <w:rsid w:val="008F45DE"/>
    <w:rsid w:val="008F5369"/>
    <w:rsid w:val="008F6C4A"/>
    <w:rsid w:val="008F79C4"/>
    <w:rsid w:val="009014C9"/>
    <w:rsid w:val="00901AD5"/>
    <w:rsid w:val="00902116"/>
    <w:rsid w:val="0090532A"/>
    <w:rsid w:val="009079F7"/>
    <w:rsid w:val="00925EBF"/>
    <w:rsid w:val="00940C40"/>
    <w:rsid w:val="0095032E"/>
    <w:rsid w:val="0095335E"/>
    <w:rsid w:val="0097237F"/>
    <w:rsid w:val="009723D6"/>
    <w:rsid w:val="009760F9"/>
    <w:rsid w:val="00997E28"/>
    <w:rsid w:val="009A742D"/>
    <w:rsid w:val="009B10A7"/>
    <w:rsid w:val="009B6CBD"/>
    <w:rsid w:val="009B7F85"/>
    <w:rsid w:val="009C5400"/>
    <w:rsid w:val="009D353C"/>
    <w:rsid w:val="009E7C29"/>
    <w:rsid w:val="009F0A9F"/>
    <w:rsid w:val="00A07A0A"/>
    <w:rsid w:val="00A12436"/>
    <w:rsid w:val="00A15EA8"/>
    <w:rsid w:val="00A44355"/>
    <w:rsid w:val="00A57B1C"/>
    <w:rsid w:val="00A71238"/>
    <w:rsid w:val="00A77345"/>
    <w:rsid w:val="00A876A1"/>
    <w:rsid w:val="00A91E18"/>
    <w:rsid w:val="00AA003D"/>
    <w:rsid w:val="00AA105C"/>
    <w:rsid w:val="00AA79FD"/>
    <w:rsid w:val="00AB166A"/>
    <w:rsid w:val="00AC0783"/>
    <w:rsid w:val="00AC4E5C"/>
    <w:rsid w:val="00B00497"/>
    <w:rsid w:val="00B014A6"/>
    <w:rsid w:val="00B069CD"/>
    <w:rsid w:val="00B06B6E"/>
    <w:rsid w:val="00B10B25"/>
    <w:rsid w:val="00B24B7A"/>
    <w:rsid w:val="00B35323"/>
    <w:rsid w:val="00B374FF"/>
    <w:rsid w:val="00B603C4"/>
    <w:rsid w:val="00B74587"/>
    <w:rsid w:val="00B8007D"/>
    <w:rsid w:val="00B90B92"/>
    <w:rsid w:val="00B94536"/>
    <w:rsid w:val="00BA1F86"/>
    <w:rsid w:val="00BA7420"/>
    <w:rsid w:val="00BB4D53"/>
    <w:rsid w:val="00BB5FCE"/>
    <w:rsid w:val="00BB7E99"/>
    <w:rsid w:val="00BC2953"/>
    <w:rsid w:val="00BD7832"/>
    <w:rsid w:val="00BD78AF"/>
    <w:rsid w:val="00BE3BA5"/>
    <w:rsid w:val="00C164FC"/>
    <w:rsid w:val="00C1691B"/>
    <w:rsid w:val="00C2347B"/>
    <w:rsid w:val="00C429F0"/>
    <w:rsid w:val="00C718F1"/>
    <w:rsid w:val="00C75366"/>
    <w:rsid w:val="00C83711"/>
    <w:rsid w:val="00C9296C"/>
    <w:rsid w:val="00C96ECE"/>
    <w:rsid w:val="00CA1165"/>
    <w:rsid w:val="00CC5260"/>
    <w:rsid w:val="00CF11DF"/>
    <w:rsid w:val="00CF254C"/>
    <w:rsid w:val="00CF2EC7"/>
    <w:rsid w:val="00D13D73"/>
    <w:rsid w:val="00D5208C"/>
    <w:rsid w:val="00D5389A"/>
    <w:rsid w:val="00D676D1"/>
    <w:rsid w:val="00D7291C"/>
    <w:rsid w:val="00D73FBC"/>
    <w:rsid w:val="00D926FD"/>
    <w:rsid w:val="00D93DE9"/>
    <w:rsid w:val="00D956C5"/>
    <w:rsid w:val="00DA0786"/>
    <w:rsid w:val="00DA2FEE"/>
    <w:rsid w:val="00DB07F7"/>
    <w:rsid w:val="00DB0DA4"/>
    <w:rsid w:val="00DD0FE6"/>
    <w:rsid w:val="00DD41B9"/>
    <w:rsid w:val="00DE2C19"/>
    <w:rsid w:val="00DF27C9"/>
    <w:rsid w:val="00DF2A2E"/>
    <w:rsid w:val="00E04B0D"/>
    <w:rsid w:val="00E15AC8"/>
    <w:rsid w:val="00E24E27"/>
    <w:rsid w:val="00E302C5"/>
    <w:rsid w:val="00E3295A"/>
    <w:rsid w:val="00E34301"/>
    <w:rsid w:val="00E41ABA"/>
    <w:rsid w:val="00E45705"/>
    <w:rsid w:val="00E47BFB"/>
    <w:rsid w:val="00E47CF8"/>
    <w:rsid w:val="00E55ECD"/>
    <w:rsid w:val="00E673C8"/>
    <w:rsid w:val="00E81189"/>
    <w:rsid w:val="00E853B5"/>
    <w:rsid w:val="00E85C74"/>
    <w:rsid w:val="00EA42A3"/>
    <w:rsid w:val="00EA5D13"/>
    <w:rsid w:val="00EB619E"/>
    <w:rsid w:val="00ED0CF6"/>
    <w:rsid w:val="00EE4852"/>
    <w:rsid w:val="00EF203D"/>
    <w:rsid w:val="00EF3781"/>
    <w:rsid w:val="00EF61B1"/>
    <w:rsid w:val="00F013F5"/>
    <w:rsid w:val="00F2632E"/>
    <w:rsid w:val="00F27460"/>
    <w:rsid w:val="00F329BB"/>
    <w:rsid w:val="00F34B33"/>
    <w:rsid w:val="00F43BD3"/>
    <w:rsid w:val="00F566C6"/>
    <w:rsid w:val="00F579B4"/>
    <w:rsid w:val="00F70C6E"/>
    <w:rsid w:val="00F77C77"/>
    <w:rsid w:val="00F84999"/>
    <w:rsid w:val="00FB0B52"/>
    <w:rsid w:val="00FB323B"/>
    <w:rsid w:val="00FB5F6B"/>
    <w:rsid w:val="00FD0FAC"/>
    <w:rsid w:val="00FD5F8D"/>
    <w:rsid w:val="00FE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E68D1AD"/>
  <w15:docId w15:val="{903CAD1A-8CD5-4C34-91E1-97F095FE1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40A6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806A43"/>
    <w:pPr>
      <w:keepNext/>
      <w:keepLines/>
      <w:numPr>
        <w:numId w:val="1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06A43"/>
    <w:pPr>
      <w:keepNext/>
      <w:keepLines/>
      <w:numPr>
        <w:ilvl w:val="1"/>
        <w:numId w:val="1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806A43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806A43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locked/>
    <w:rsid w:val="00806A43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locked/>
    <w:rsid w:val="00806A43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locked/>
    <w:rsid w:val="00806A43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locked/>
    <w:rsid w:val="00806A43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locked/>
    <w:rsid w:val="00806A43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96EC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C9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C96ECE"/>
    <w:rPr>
      <w:rFonts w:ascii="Calibri" w:eastAsia="Times New Roman" w:hAnsi="Calibri" w:cs="Times New Roman"/>
    </w:rPr>
  </w:style>
  <w:style w:type="paragraph" w:styleId="Zpat">
    <w:name w:val="footer"/>
    <w:basedOn w:val="Normln"/>
    <w:link w:val="ZpatChar"/>
    <w:uiPriority w:val="99"/>
    <w:rsid w:val="00C9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C96ECE"/>
    <w:rPr>
      <w:rFonts w:ascii="Calibri" w:eastAsia="Times New Roman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C96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96ECE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uiPriority w:val="99"/>
    <w:rsid w:val="003F6C5E"/>
    <w:rPr>
      <w:rFonts w:cs="Times New Roman"/>
      <w:color w:val="0000FF"/>
      <w:u w:val="single"/>
    </w:rPr>
  </w:style>
  <w:style w:type="paragraph" w:styleId="Revize">
    <w:name w:val="Revision"/>
    <w:hidden/>
    <w:uiPriority w:val="99"/>
    <w:semiHidden/>
    <w:rsid w:val="001A4E6F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623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23E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23ED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23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23ED"/>
    <w:rPr>
      <w:b/>
      <w:bCs/>
      <w:lang w:eastAsia="en-US"/>
    </w:rPr>
  </w:style>
  <w:style w:type="paragraph" w:customStyle="1" w:styleId="Tableheading">
    <w:name w:val="Table heading"/>
    <w:basedOn w:val="Normln"/>
    <w:uiPriority w:val="99"/>
    <w:rsid w:val="00E47CF8"/>
    <w:pPr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Arial" w:eastAsia="Times New Roman" w:hAnsi="Arial"/>
      <w:b/>
      <w:sz w:val="18"/>
      <w:szCs w:val="20"/>
    </w:rPr>
  </w:style>
  <w:style w:type="paragraph" w:customStyle="1" w:styleId="Tabletext">
    <w:name w:val="Table text"/>
    <w:basedOn w:val="Tableheading"/>
    <w:rsid w:val="00E47CF8"/>
    <w:pPr>
      <w:jc w:val="left"/>
    </w:pPr>
    <w:rPr>
      <w:b w:val="0"/>
    </w:rPr>
  </w:style>
  <w:style w:type="character" w:customStyle="1" w:styleId="Nadpis1Char">
    <w:name w:val="Nadpis 1 Char"/>
    <w:basedOn w:val="Standardnpsmoodstavce"/>
    <w:link w:val="Nadpis1"/>
    <w:rsid w:val="00806A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semiHidden/>
    <w:rsid w:val="00806A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semiHidden/>
    <w:rsid w:val="00806A4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semiHidden/>
    <w:rsid w:val="00806A4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semiHidden/>
    <w:rsid w:val="00806A43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semiHidden/>
    <w:rsid w:val="00806A43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semiHidden/>
    <w:rsid w:val="00806A43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semiHidden/>
    <w:rsid w:val="00806A43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semiHidden/>
    <w:rsid w:val="00806A43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table" w:styleId="Mkatabulky">
    <w:name w:val="Table Grid"/>
    <w:basedOn w:val="Normlntabulka"/>
    <w:unhideWhenUsed/>
    <w:locked/>
    <w:rsid w:val="00940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58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495EE-C85F-4D23-924C-37ADB07C6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685</Words>
  <Characters>4047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Státní tiskárna cenin</Company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Ochranova Karolina</dc:creator>
  <cp:lastModifiedBy>Tomašáková Martina</cp:lastModifiedBy>
  <cp:revision>12</cp:revision>
  <cp:lastPrinted>2013-03-14T09:52:00Z</cp:lastPrinted>
  <dcterms:created xsi:type="dcterms:W3CDTF">2020-07-16T05:02:00Z</dcterms:created>
  <dcterms:modified xsi:type="dcterms:W3CDTF">2020-07-17T11:39:00Z</dcterms:modified>
</cp:coreProperties>
</file>